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7C48E">
      <w:pPr>
        <w:pStyle w:val="13"/>
        <w:jc w:val="center"/>
        <w:rPr>
          <w:rFonts w:ascii="微软雅黑" w:hAnsi="微软雅黑" w:eastAsia="微软雅黑"/>
          <w:b/>
          <w:bCs/>
          <w:color w:val="000000" w:themeColor="text1"/>
          <w:sz w:val="36"/>
          <w:szCs w:val="36"/>
          <w14:textFill>
            <w14:solidFill>
              <w14:schemeClr w14:val="tx1"/>
            </w14:solidFill>
          </w14:textFill>
        </w:rPr>
      </w:pPr>
      <w:bookmarkStart w:id="0" w:name="OLE_LINK4"/>
      <w:r>
        <w:rPr>
          <w:rFonts w:hint="eastAsia" w:ascii="微软雅黑" w:hAnsi="微软雅黑" w:eastAsia="微软雅黑"/>
          <w:b/>
          <w:bCs/>
          <w:color w:val="000000" w:themeColor="text1"/>
          <w:sz w:val="36"/>
          <w:szCs w:val="36"/>
          <w14:textFill>
            <w14:solidFill>
              <w14:schemeClr w14:val="tx1"/>
            </w14:solidFill>
          </w14:textFill>
        </w:rPr>
        <w:t xml:space="preserve"> 化学化工学院</w:t>
      </w:r>
      <w:bookmarkStart w:id="1" w:name="OLE_LINK3"/>
      <w:r>
        <w:rPr>
          <w:rFonts w:hint="eastAsia" w:ascii="微软雅黑" w:hAnsi="微软雅黑" w:eastAsia="微软雅黑"/>
          <w:b/>
          <w:bCs/>
          <w:color w:val="000000" w:themeColor="text1"/>
          <w:sz w:val="36"/>
          <w:szCs w:val="36"/>
          <w14:textFill>
            <w14:solidFill>
              <w14:schemeClr w14:val="tx1"/>
            </w14:solidFill>
          </w14:textFill>
        </w:rPr>
        <w:t>研究生奖学金评选办法</w:t>
      </w:r>
      <w:bookmarkEnd w:id="1"/>
    </w:p>
    <w:bookmarkEnd w:id="0"/>
    <w:p w14:paraId="2F67F735">
      <w:pPr>
        <w:pStyle w:val="13"/>
        <w:jc w:val="center"/>
        <w:rPr>
          <w:rFonts w:ascii="微软雅黑" w:hAnsi="微软雅黑" w:eastAsia="微软雅黑"/>
          <w:bCs/>
          <w:color w:val="000000" w:themeColor="text1"/>
          <w:sz w:val="28"/>
          <w:szCs w:val="36"/>
          <w14:textFill>
            <w14:solidFill>
              <w14:schemeClr w14:val="tx1"/>
            </w14:solidFill>
          </w14:textFill>
        </w:rPr>
      </w:pPr>
      <w:r>
        <w:rPr>
          <w:rFonts w:hint="eastAsia" w:ascii="微软雅黑" w:hAnsi="微软雅黑" w:eastAsia="微软雅黑"/>
          <w:bCs/>
          <w:color w:val="000000" w:themeColor="text1"/>
          <w:sz w:val="28"/>
          <w:szCs w:val="36"/>
          <w14:textFill>
            <w14:solidFill>
              <w14:schemeClr w14:val="tx1"/>
            </w14:solidFill>
          </w14:textFill>
        </w:rPr>
        <w:t>（2</w:t>
      </w:r>
      <w:r>
        <w:rPr>
          <w:rFonts w:ascii="微软雅黑" w:hAnsi="微软雅黑" w:eastAsia="微软雅黑"/>
          <w:bCs/>
          <w:color w:val="000000" w:themeColor="text1"/>
          <w:sz w:val="28"/>
          <w:szCs w:val="36"/>
          <w14:textFill>
            <w14:solidFill>
              <w14:schemeClr w14:val="tx1"/>
            </w14:solidFill>
          </w14:textFill>
        </w:rPr>
        <w:t>026</w:t>
      </w:r>
      <w:r>
        <w:rPr>
          <w:rFonts w:hint="eastAsia" w:ascii="微软雅黑" w:hAnsi="微软雅黑" w:eastAsia="微软雅黑"/>
          <w:bCs/>
          <w:color w:val="000000" w:themeColor="text1"/>
          <w:sz w:val="28"/>
          <w:szCs w:val="36"/>
          <w14:textFill>
            <w14:solidFill>
              <w14:schemeClr w14:val="tx1"/>
            </w14:solidFill>
          </w14:textFill>
        </w:rPr>
        <w:t>年修订稿）</w:t>
      </w:r>
    </w:p>
    <w:p w14:paraId="0D5D745F">
      <w:pPr>
        <w:pStyle w:val="13"/>
        <w:spacing w:line="240" w:lineRule="exact"/>
        <w:ind w:firstLine="600" w:firstLineChars="200"/>
        <w:jc w:val="left"/>
        <w:rPr>
          <w:rFonts w:ascii="微软雅黑" w:hAnsi="微软雅黑" w:eastAsia="微软雅黑" w:cs="宋体"/>
          <w:color w:val="000000" w:themeColor="text1"/>
          <w:kern w:val="0"/>
          <w:sz w:val="30"/>
          <w:szCs w:val="30"/>
          <w14:textFill>
            <w14:solidFill>
              <w14:schemeClr w14:val="tx1"/>
            </w14:solidFill>
          </w14:textFill>
        </w:rPr>
      </w:pPr>
    </w:p>
    <w:p w14:paraId="57C341DF">
      <w:pPr>
        <w:widowControl/>
        <w:spacing w:line="600" w:lineRule="exact"/>
        <w:ind w:right="-92" w:rightChars="-44" w:firstLine="600" w:firstLineChars="200"/>
        <w:jc w:val="left"/>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为大力推进研究生培养机制改革，切实提升研究生培养质量，激励学院研究生热爱祖国、勤奋学习、扎根科研，将其培养为具有优良道德品质、良好合作意识、扎实理论基础、较强科研能力的拔尖创新人才，根据《上海交通大学奖学金评选管理办法》，结合我院实际情况特制定《化学化工学院研究生奖学金评选办法》，具体内容如下：</w:t>
      </w:r>
    </w:p>
    <w:p w14:paraId="4F1E4E02">
      <w:pPr>
        <w:widowControl/>
        <w:spacing w:line="600" w:lineRule="exact"/>
        <w:ind w:right="-92" w:rightChars="-44"/>
        <w:jc w:val="left"/>
        <w:rPr>
          <w:rFonts w:ascii="微软雅黑" w:hAnsi="微软雅黑" w:eastAsia="微软雅黑"/>
          <w:b/>
          <w:bCs/>
          <w:color w:val="000000" w:themeColor="text1"/>
          <w:sz w:val="30"/>
          <w:szCs w:val="30"/>
          <w14:textFill>
            <w14:solidFill>
              <w14:schemeClr w14:val="tx1"/>
            </w14:solidFill>
          </w14:textFill>
        </w:rPr>
      </w:pPr>
      <w:r>
        <w:rPr>
          <w:rFonts w:hint="eastAsia" w:ascii="微软雅黑" w:hAnsi="微软雅黑" w:eastAsia="微软雅黑"/>
          <w:b/>
          <w:bCs/>
          <w:color w:val="000000" w:themeColor="text1"/>
          <w:sz w:val="30"/>
          <w:szCs w:val="30"/>
          <w14:textFill>
            <w14:solidFill>
              <w14:schemeClr w14:val="tx1"/>
            </w14:solidFill>
          </w14:textFill>
        </w:rPr>
        <w:t>一、申请要求</w:t>
      </w:r>
    </w:p>
    <w:p w14:paraId="7815362A">
      <w:pPr>
        <w:pStyle w:val="13"/>
        <w:spacing w:line="600" w:lineRule="exact"/>
        <w:ind w:right="-92" w:rightChars="-44" w:firstLine="630"/>
        <w:rPr>
          <w:rFonts w:ascii="微软雅黑" w:hAnsi="微软雅黑" w:eastAsia="微软雅黑"/>
          <w:b/>
          <w:bCs/>
          <w:color w:val="000000" w:themeColor="text1"/>
          <w:sz w:val="30"/>
          <w:szCs w:val="30"/>
          <w14:textFill>
            <w14:solidFill>
              <w14:schemeClr w14:val="tx1"/>
            </w14:solidFill>
          </w14:textFill>
        </w:rPr>
      </w:pPr>
      <w:r>
        <w:rPr>
          <w:rFonts w:hint="eastAsia" w:ascii="微软雅黑" w:hAnsi="微软雅黑" w:eastAsia="微软雅黑"/>
          <w:b/>
          <w:bCs/>
          <w:color w:val="000000" w:themeColor="text1"/>
          <w:sz w:val="30"/>
          <w:szCs w:val="30"/>
          <w14:textFill>
            <w14:solidFill>
              <w14:schemeClr w14:val="tx1"/>
            </w14:solidFill>
          </w14:textFill>
        </w:rPr>
        <w:t>1、基本条件：</w:t>
      </w:r>
    </w:p>
    <w:p w14:paraId="6F6B8AE3">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1</w:t>
      </w:r>
      <w:r>
        <w:rPr>
          <w:rFonts w:hint="eastAsia" w:ascii="微软雅黑" w:hAnsi="微软雅黑" w:eastAsia="微软雅黑"/>
          <w:bCs/>
          <w:color w:val="000000" w:themeColor="text1"/>
          <w:sz w:val="30"/>
          <w:szCs w:val="30"/>
          <w14:textFill>
            <w14:solidFill>
              <w14:schemeClr w14:val="tx1"/>
            </w14:solidFill>
          </w14:textFill>
        </w:rPr>
        <w:t>）热爱社会主义祖国，拥护中国共产党的领导；</w:t>
      </w:r>
    </w:p>
    <w:p w14:paraId="46CB0E19">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2</w:t>
      </w:r>
      <w:r>
        <w:rPr>
          <w:rFonts w:hint="eastAsia" w:ascii="微软雅黑" w:hAnsi="微软雅黑" w:eastAsia="微软雅黑"/>
          <w:bCs/>
          <w:color w:val="000000" w:themeColor="text1"/>
          <w:sz w:val="30"/>
          <w:szCs w:val="30"/>
          <w14:textFill>
            <w14:solidFill>
              <w14:schemeClr w14:val="tx1"/>
            </w14:solidFill>
          </w14:textFill>
        </w:rPr>
        <w:t>）遵守宪法和法律，遵守学校规章制度；</w:t>
      </w:r>
    </w:p>
    <w:p w14:paraId="311A8EEB">
      <w:pPr>
        <w:pStyle w:val="13"/>
        <w:spacing w:line="600" w:lineRule="exact"/>
        <w:ind w:right="-92" w:rightChars="-44" w:firstLine="630"/>
        <w:rPr>
          <w:rFonts w:ascii="微软雅黑" w:hAnsi="微软雅黑" w:eastAsia="微软雅黑"/>
          <w:bCs/>
          <w:color w:val="000000" w:themeColor="text1"/>
          <w:sz w:val="30"/>
          <w:szCs w:val="30"/>
          <w:highlight w:val="red"/>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3</w:t>
      </w:r>
      <w:r>
        <w:rPr>
          <w:rFonts w:hint="eastAsia" w:ascii="微软雅黑" w:hAnsi="微软雅黑" w:eastAsia="微软雅黑"/>
          <w:bCs/>
          <w:color w:val="000000" w:themeColor="text1"/>
          <w:sz w:val="30"/>
          <w:szCs w:val="30"/>
          <w14:textFill>
            <w14:solidFill>
              <w14:schemeClr w14:val="tx1"/>
            </w14:solidFill>
          </w14:textFill>
        </w:rPr>
        <w:t>）按时完成培养计划，积极参与本学科科研，积极参加“三助”工作和社会服务；</w:t>
      </w:r>
    </w:p>
    <w:p w14:paraId="3C557EF6">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4</w:t>
      </w:r>
      <w:r>
        <w:rPr>
          <w:rFonts w:hint="eastAsia" w:ascii="微软雅黑" w:hAnsi="微软雅黑" w:eastAsia="微软雅黑"/>
          <w:bCs/>
          <w:color w:val="000000" w:themeColor="text1"/>
          <w:sz w:val="30"/>
          <w:szCs w:val="30"/>
          <w14:textFill>
            <w14:solidFill>
              <w14:schemeClr w14:val="tx1"/>
            </w14:solidFill>
          </w14:textFill>
        </w:rPr>
        <w:t>）诚实守信，道德品质优良；</w:t>
      </w:r>
    </w:p>
    <w:p w14:paraId="154F3C1C">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5</w:t>
      </w:r>
      <w:r>
        <w:rPr>
          <w:rFonts w:hint="eastAsia" w:ascii="微软雅黑" w:hAnsi="微软雅黑" w:eastAsia="微软雅黑"/>
          <w:bCs/>
          <w:color w:val="000000" w:themeColor="text1"/>
          <w:sz w:val="30"/>
          <w:szCs w:val="30"/>
          <w14:textFill>
            <w14:solidFill>
              <w14:schemeClr w14:val="tx1"/>
            </w14:solidFill>
          </w14:textFill>
        </w:rPr>
        <w:t>）学习成绩优异，科研能力显著，发展潜力突出。</w:t>
      </w:r>
    </w:p>
    <w:p w14:paraId="1F7F2352">
      <w:pPr>
        <w:pStyle w:val="13"/>
        <w:spacing w:line="600" w:lineRule="exact"/>
        <w:ind w:left="630" w:right="-92" w:rightChars="-44"/>
        <w:rPr>
          <w:rFonts w:ascii="微软雅黑" w:hAnsi="微软雅黑" w:eastAsia="微软雅黑"/>
          <w:b/>
          <w:bCs/>
          <w:color w:val="000000" w:themeColor="text1"/>
          <w:sz w:val="30"/>
          <w:szCs w:val="30"/>
          <w14:textFill>
            <w14:solidFill>
              <w14:schemeClr w14:val="tx1"/>
            </w14:solidFill>
          </w14:textFill>
        </w:rPr>
      </w:pPr>
      <w:r>
        <w:rPr>
          <w:rFonts w:hint="eastAsia" w:ascii="微软雅黑" w:hAnsi="微软雅黑" w:eastAsia="微软雅黑"/>
          <w:b/>
          <w:bCs/>
          <w:color w:val="000000" w:themeColor="text1"/>
          <w:sz w:val="30"/>
          <w:szCs w:val="30"/>
          <w14:textFill>
            <w14:solidFill>
              <w14:schemeClr w14:val="tx1"/>
            </w14:solidFill>
          </w14:textFill>
        </w:rPr>
        <w:t>2、评奖年度内，有下列情况之一者不具备申请资格：</w:t>
      </w:r>
      <w:r>
        <w:rPr>
          <w:rFonts w:ascii="微软雅黑" w:hAnsi="微软雅黑" w:eastAsia="微软雅黑"/>
          <w:b/>
          <w:bCs/>
          <w:color w:val="000000" w:themeColor="text1"/>
          <w:sz w:val="30"/>
          <w:szCs w:val="30"/>
          <w14:textFill>
            <w14:solidFill>
              <w14:schemeClr w14:val="tx1"/>
            </w14:solidFill>
          </w14:textFill>
        </w:rPr>
        <w:t xml:space="preserve"> </w:t>
      </w:r>
    </w:p>
    <w:p w14:paraId="374E10BA">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1</w:t>
      </w:r>
      <w:r>
        <w:rPr>
          <w:rFonts w:hint="eastAsia" w:ascii="微软雅黑" w:hAnsi="微软雅黑" w:eastAsia="微软雅黑"/>
          <w:bCs/>
          <w:color w:val="000000" w:themeColor="text1"/>
          <w:sz w:val="30"/>
          <w:szCs w:val="30"/>
          <w14:textFill>
            <w14:solidFill>
              <w14:schemeClr w14:val="tx1"/>
            </w14:solidFill>
          </w14:textFill>
        </w:rPr>
        <w:t>）有一门（含）以上课程（包括学位课和非学位课）考核不合格；</w:t>
      </w:r>
    </w:p>
    <w:p w14:paraId="5F1EA30A">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2</w:t>
      </w:r>
      <w:r>
        <w:rPr>
          <w:rFonts w:hint="eastAsia" w:ascii="微软雅黑" w:hAnsi="微软雅黑" w:eastAsia="微软雅黑"/>
          <w:bCs/>
          <w:color w:val="000000" w:themeColor="text1"/>
          <w:sz w:val="30"/>
          <w:szCs w:val="30"/>
          <w14:textFill>
            <w14:solidFill>
              <w14:schemeClr w14:val="tx1"/>
            </w14:solidFill>
          </w14:textFill>
        </w:rPr>
        <w:t>）在校期间受到过违纪处分且尚未解除的；参评学年内受到各类处分或院校通报批评；参评学年内违反学校学业诚信守则；</w:t>
      </w:r>
    </w:p>
    <w:p w14:paraId="3C517A44">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（3）延期毕业的；</w:t>
      </w:r>
    </w:p>
    <w:p w14:paraId="4076ABA5">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（4）硕博连读计划，中途违约的；</w:t>
      </w:r>
    </w:p>
    <w:p w14:paraId="02329E21">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（5）参评学年学籍状态处于休学、保留学籍者；因国家公派出国留学、依法服兵役或校际交流等特殊原因休学、保留学籍的，经由学院奖学金评审委员会同意可以参评；</w:t>
      </w:r>
    </w:p>
    <w:p w14:paraId="52181F22">
      <w:pPr>
        <w:widowControl/>
        <w:spacing w:line="600" w:lineRule="exact"/>
        <w:ind w:right="-92" w:rightChars="-44" w:firstLine="600" w:firstLineChars="200"/>
        <w:jc w:val="left"/>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（6）无故不参加奖学金颁奖仪式或有违背奖学金协议行为等。</w:t>
      </w:r>
    </w:p>
    <w:p w14:paraId="576DB2AA">
      <w:pPr>
        <w:pStyle w:val="13"/>
        <w:spacing w:line="600" w:lineRule="exact"/>
        <w:ind w:left="630" w:right="-92" w:rightChars="-44"/>
        <w:rPr>
          <w:rFonts w:ascii="微软雅黑" w:hAnsi="微软雅黑" w:eastAsia="微软雅黑"/>
          <w:b/>
          <w:bCs/>
          <w:color w:val="000000" w:themeColor="text1"/>
          <w:sz w:val="30"/>
          <w:szCs w:val="30"/>
          <w14:textFill>
            <w14:solidFill>
              <w14:schemeClr w14:val="tx1"/>
            </w14:solidFill>
          </w14:textFill>
        </w:rPr>
      </w:pPr>
      <w:r>
        <w:rPr>
          <w:rFonts w:hint="eastAsia" w:ascii="微软雅黑" w:hAnsi="微软雅黑" w:eastAsia="微软雅黑"/>
          <w:b/>
          <w:bCs/>
          <w:color w:val="000000" w:themeColor="text1"/>
          <w:sz w:val="30"/>
          <w:szCs w:val="30"/>
          <w14:textFill>
            <w14:solidFill>
              <w14:schemeClr w14:val="tx1"/>
            </w14:solidFill>
          </w14:textFill>
        </w:rPr>
        <w:t>3、学业、科研和社会服务要求：</w:t>
      </w:r>
    </w:p>
    <w:p w14:paraId="3B5216F3">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（1）一年级硕士研究生：入学成绩优秀或免试直升；</w:t>
      </w:r>
    </w:p>
    <w:p w14:paraId="3FFAA204">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 xml:space="preserve">（2）二年级硕士研究生：成绩优良，原则上已修学位课程绩点GPA不低于3.5，科研能力较强； </w:t>
      </w:r>
    </w:p>
    <w:p w14:paraId="1D40E8B6">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（3）三年级硕士研究生：科研能力突出，课程学习按照培养计划进行或已经完成，开题报告或毕业论文进展正常；</w:t>
      </w:r>
    </w:p>
    <w:p w14:paraId="68C45909">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4</w:t>
      </w:r>
      <w:r>
        <w:rPr>
          <w:rFonts w:hint="eastAsia" w:ascii="微软雅黑" w:hAnsi="微软雅黑" w:eastAsia="微软雅黑"/>
          <w:bCs/>
          <w:color w:val="000000" w:themeColor="text1"/>
          <w:sz w:val="30"/>
          <w:szCs w:val="30"/>
          <w14:textFill>
            <w14:solidFill>
              <w14:schemeClr w14:val="tx1"/>
            </w14:solidFill>
          </w14:textFill>
        </w:rPr>
        <w:t>）博士研究生：课程学习按照培养计划进行或已经完成，科研能力突出；</w:t>
      </w:r>
    </w:p>
    <w:p w14:paraId="4D1E7308">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5</w:t>
      </w:r>
      <w:r>
        <w:rPr>
          <w:rFonts w:hint="eastAsia" w:ascii="微软雅黑" w:hAnsi="微软雅黑" w:eastAsia="微软雅黑"/>
          <w:bCs/>
          <w:color w:val="000000" w:themeColor="text1"/>
          <w:sz w:val="30"/>
          <w:szCs w:val="30"/>
          <w14:textFill>
            <w14:solidFill>
              <w14:schemeClr w14:val="tx1"/>
            </w14:solidFill>
          </w14:textFill>
        </w:rPr>
        <w:t>）申请人应积极参加社会实践、公益服务活动、</w:t>
      </w:r>
      <w:r>
        <w:rPr>
          <w:rFonts w:ascii="微软雅黑" w:hAnsi="微软雅黑" w:eastAsia="微软雅黑"/>
          <w:bCs/>
          <w:color w:val="000000" w:themeColor="text1"/>
          <w:sz w:val="30"/>
          <w:szCs w:val="30"/>
          <w14:textFill>
            <w14:solidFill>
              <w14:schemeClr w14:val="tx1"/>
            </w14:solidFill>
          </w14:textFill>
        </w:rPr>
        <w:t>“</w:t>
      </w:r>
      <w:r>
        <w:rPr>
          <w:rFonts w:hint="eastAsia" w:ascii="微软雅黑" w:hAnsi="微软雅黑" w:eastAsia="微软雅黑"/>
          <w:bCs/>
          <w:color w:val="000000" w:themeColor="text1"/>
          <w:sz w:val="30"/>
          <w:szCs w:val="30"/>
          <w14:textFill>
            <w14:solidFill>
              <w14:schemeClr w14:val="tx1"/>
            </w14:solidFill>
          </w14:textFill>
        </w:rPr>
        <w:t>三助</w:t>
      </w:r>
      <w:r>
        <w:rPr>
          <w:rFonts w:ascii="微软雅黑" w:hAnsi="微软雅黑" w:eastAsia="微软雅黑"/>
          <w:bCs/>
          <w:color w:val="000000" w:themeColor="text1"/>
          <w:sz w:val="30"/>
          <w:szCs w:val="30"/>
          <w14:textFill>
            <w14:solidFill>
              <w14:schemeClr w14:val="tx1"/>
            </w14:solidFill>
          </w14:textFill>
        </w:rPr>
        <w:t>”</w:t>
      </w:r>
      <w:r>
        <w:rPr>
          <w:rFonts w:hint="eastAsia" w:ascii="微软雅黑" w:hAnsi="微软雅黑" w:eastAsia="微软雅黑"/>
          <w:bCs/>
          <w:color w:val="000000" w:themeColor="text1"/>
          <w:sz w:val="30"/>
          <w:szCs w:val="30"/>
          <w14:textFill>
            <w14:solidFill>
              <w14:schemeClr w14:val="tx1"/>
            </w14:solidFill>
          </w14:textFill>
        </w:rPr>
        <w:t>工作且表现突出；</w:t>
      </w:r>
    </w:p>
    <w:p w14:paraId="63F4DF0F">
      <w:pPr>
        <w:pStyle w:val="13"/>
        <w:spacing w:line="600" w:lineRule="exact"/>
        <w:ind w:right="-92" w:rightChars="-44" w:firstLine="564" w:firstLineChars="188"/>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申请研究生专项奖学金的研究生需同时符合所申请专项奖学金规定的其他条件；当专项奖学金的协议或特殊规定与本办法有矛盾时，以专项奖学金的协议或特殊规定为准。</w:t>
      </w:r>
    </w:p>
    <w:p w14:paraId="0AB448A1">
      <w:pPr>
        <w:widowControl/>
        <w:spacing w:line="600" w:lineRule="exact"/>
        <w:ind w:right="-92" w:rightChars="-44"/>
        <w:jc w:val="left"/>
        <w:rPr>
          <w:rFonts w:ascii="微软雅黑" w:hAnsi="微软雅黑" w:eastAsia="微软雅黑"/>
          <w:b/>
          <w:bCs/>
          <w:color w:val="000000" w:themeColor="text1"/>
          <w:sz w:val="30"/>
          <w:szCs w:val="30"/>
          <w14:textFill>
            <w14:solidFill>
              <w14:schemeClr w14:val="tx1"/>
            </w14:solidFill>
          </w14:textFill>
        </w:rPr>
      </w:pPr>
      <w:r>
        <w:rPr>
          <w:rFonts w:hint="eastAsia" w:ascii="微软雅黑" w:hAnsi="微软雅黑" w:eastAsia="微软雅黑"/>
          <w:b/>
          <w:bCs/>
          <w:color w:val="000000" w:themeColor="text1"/>
          <w:sz w:val="30"/>
          <w:szCs w:val="30"/>
          <w14:textFill>
            <w14:solidFill>
              <w14:schemeClr w14:val="tx1"/>
            </w14:solidFill>
          </w14:textFill>
        </w:rPr>
        <w:t>二、评分指标</w:t>
      </w:r>
    </w:p>
    <w:p w14:paraId="1775D0B8">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bookmarkStart w:id="2" w:name="OLE_LINK5"/>
      <w:r>
        <w:rPr>
          <w:rFonts w:hint="eastAsia" w:ascii="微软雅黑" w:hAnsi="微软雅黑" w:eastAsia="微软雅黑"/>
          <w:bCs/>
          <w:color w:val="000000" w:themeColor="text1"/>
          <w:sz w:val="30"/>
          <w:szCs w:val="30"/>
          <w14:textFill>
            <w14:solidFill>
              <w14:schemeClr w14:val="tx1"/>
            </w14:solidFill>
          </w14:textFill>
        </w:rPr>
        <w:t>化学化工学院研究生奖学金评分指标构成：</w:t>
      </w:r>
      <w:r>
        <w:rPr>
          <w:rFonts w:hint="eastAsia" w:ascii="微软雅黑" w:hAnsi="微软雅黑" w:eastAsia="微软雅黑"/>
          <w:b/>
          <w:bCs/>
          <w:color w:val="000000" w:themeColor="text1"/>
          <w:sz w:val="30"/>
          <w:szCs w:val="30"/>
          <w14:textFill>
            <w14:solidFill>
              <w14:schemeClr w14:val="tx1"/>
            </w14:solidFill>
          </w14:textFill>
        </w:rPr>
        <w:t>总分=综合素质得分+学习成绩得分+科研成果得分</w:t>
      </w:r>
      <w:r>
        <w:rPr>
          <w:rFonts w:hint="eastAsia" w:ascii="微软雅黑" w:hAnsi="微软雅黑" w:eastAsia="微软雅黑"/>
          <w:bCs/>
          <w:color w:val="000000" w:themeColor="text1"/>
          <w:sz w:val="30"/>
          <w:szCs w:val="30"/>
          <w14:textFill>
            <w14:solidFill>
              <w14:schemeClr w14:val="tx1"/>
            </w14:solidFill>
          </w14:textFill>
        </w:rPr>
        <w:t>。</w:t>
      </w:r>
    </w:p>
    <w:bookmarkEnd w:id="2"/>
    <w:p w14:paraId="56A9BDE7">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具体指标如下：</w:t>
      </w:r>
    </w:p>
    <w:p w14:paraId="367D866C">
      <w:pPr>
        <w:pStyle w:val="13"/>
        <w:spacing w:line="600" w:lineRule="exact"/>
        <w:ind w:firstLine="630"/>
        <w:rPr>
          <w:rFonts w:ascii="微软雅黑" w:hAnsi="微软雅黑" w:eastAsia="微软雅黑"/>
          <w:b/>
          <w:bCs/>
          <w:color w:val="000000" w:themeColor="text1"/>
          <w:sz w:val="30"/>
          <w:szCs w:val="30"/>
          <w14:textFill>
            <w14:solidFill>
              <w14:schemeClr w14:val="tx1"/>
            </w14:solidFill>
          </w14:textFill>
        </w:rPr>
      </w:pPr>
      <w:bookmarkStart w:id="3" w:name="OLE_LINK6"/>
      <w:r>
        <w:rPr>
          <w:rFonts w:hint="eastAsia" w:ascii="微软雅黑" w:hAnsi="微软雅黑" w:eastAsia="微软雅黑"/>
          <w:b/>
          <w:bCs/>
          <w:color w:val="000000" w:themeColor="text1"/>
          <w:sz w:val="30"/>
          <w:szCs w:val="30"/>
          <w14:textFill>
            <w14:solidFill>
              <w14:schemeClr w14:val="tx1"/>
            </w14:solidFill>
          </w14:textFill>
        </w:rPr>
        <w:t>1、综合素质分值</w:t>
      </w:r>
    </w:p>
    <w:bookmarkEnd w:id="3"/>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1485"/>
        <w:gridCol w:w="6002"/>
      </w:tblGrid>
      <w:tr w14:paraId="6F7A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694" w:type="dxa"/>
          </w:tcPr>
          <w:p w14:paraId="163EF0E8">
            <w:pPr>
              <w:pStyle w:val="13"/>
              <w:ind w:left="-81" w:leftChars="-58" w:right="-103" w:rightChars="-49" w:hanging="41" w:hangingChars="17"/>
              <w:jc w:val="center"/>
              <w:rPr>
                <w:rFonts w:ascii="微软雅黑" w:hAnsi="微软雅黑" w:eastAsia="微软雅黑"/>
                <w:b/>
                <w:bCs/>
                <w:color w:val="000000" w:themeColor="text1"/>
                <w:sz w:val="24"/>
                <w14:textFill>
                  <w14:solidFill>
                    <w14:schemeClr w14:val="tx1"/>
                  </w14:solidFill>
                </w14:textFill>
              </w:rPr>
            </w:pPr>
            <w:bookmarkStart w:id="4" w:name="_Hlk203052335"/>
            <w:r>
              <w:rPr>
                <w:rFonts w:hint="eastAsia" w:ascii="微软雅黑" w:hAnsi="微软雅黑" w:eastAsia="微软雅黑"/>
                <w:b/>
                <w:bCs/>
                <w:color w:val="000000" w:themeColor="text1"/>
                <w:sz w:val="24"/>
                <w14:textFill>
                  <w14:solidFill>
                    <w14:schemeClr w14:val="tx1"/>
                  </w14:solidFill>
                </w14:textFill>
              </w:rPr>
              <w:t>序号</w:t>
            </w:r>
          </w:p>
        </w:tc>
        <w:tc>
          <w:tcPr>
            <w:tcW w:w="1485" w:type="dxa"/>
          </w:tcPr>
          <w:p w14:paraId="787BD58C">
            <w:pPr>
              <w:pStyle w:val="13"/>
              <w:jc w:val="center"/>
              <w:rPr>
                <w:rFonts w:ascii="微软雅黑" w:hAnsi="微软雅黑" w:eastAsia="微软雅黑"/>
                <w:b/>
                <w:bCs/>
                <w:color w:val="000000" w:themeColor="text1"/>
                <w:sz w:val="24"/>
                <w14:textFill>
                  <w14:solidFill>
                    <w14:schemeClr w14:val="tx1"/>
                  </w14:solidFill>
                </w14:textFill>
              </w:rPr>
            </w:pPr>
            <w:r>
              <w:rPr>
                <w:rFonts w:hint="eastAsia" w:ascii="微软雅黑" w:hAnsi="微软雅黑" w:eastAsia="微软雅黑"/>
                <w:b/>
                <w:bCs/>
                <w:color w:val="000000" w:themeColor="text1"/>
                <w:sz w:val="24"/>
                <w14:textFill>
                  <w14:solidFill>
                    <w14:schemeClr w14:val="tx1"/>
                  </w14:solidFill>
                </w14:textFill>
              </w:rPr>
              <w:t>指标</w:t>
            </w:r>
          </w:p>
        </w:tc>
        <w:tc>
          <w:tcPr>
            <w:tcW w:w="6002" w:type="dxa"/>
          </w:tcPr>
          <w:p w14:paraId="31D5353E">
            <w:pPr>
              <w:pStyle w:val="13"/>
              <w:jc w:val="center"/>
              <w:rPr>
                <w:rFonts w:ascii="微软雅黑" w:hAnsi="微软雅黑" w:eastAsia="微软雅黑"/>
                <w:b/>
                <w:bCs/>
                <w:color w:val="000000" w:themeColor="text1"/>
                <w:sz w:val="24"/>
                <w14:textFill>
                  <w14:solidFill>
                    <w14:schemeClr w14:val="tx1"/>
                  </w14:solidFill>
                </w14:textFill>
              </w:rPr>
            </w:pPr>
            <w:r>
              <w:rPr>
                <w:rFonts w:hint="eastAsia" w:ascii="微软雅黑" w:hAnsi="微软雅黑" w:eastAsia="微软雅黑"/>
                <w:b/>
                <w:bCs/>
                <w:color w:val="000000" w:themeColor="text1"/>
                <w:sz w:val="24"/>
                <w14:textFill>
                  <w14:solidFill>
                    <w14:schemeClr w14:val="tx1"/>
                  </w14:solidFill>
                </w14:textFill>
              </w:rPr>
              <w:t>说明</w:t>
            </w:r>
          </w:p>
        </w:tc>
      </w:tr>
      <w:tr w14:paraId="45E2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5" w:hRule="atLeast"/>
        </w:trPr>
        <w:tc>
          <w:tcPr>
            <w:tcW w:w="694" w:type="dxa"/>
            <w:vAlign w:val="center"/>
          </w:tcPr>
          <w:p w14:paraId="6A344EA3">
            <w:pPr>
              <w:pStyle w:val="13"/>
              <w:jc w:val="center"/>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1</w:t>
            </w:r>
          </w:p>
        </w:tc>
        <w:tc>
          <w:tcPr>
            <w:tcW w:w="1485" w:type="dxa"/>
            <w:vAlign w:val="center"/>
          </w:tcPr>
          <w:p w14:paraId="77E5C571">
            <w:pPr>
              <w:pStyle w:val="13"/>
              <w:jc w:val="center"/>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思想品德</w:t>
            </w:r>
          </w:p>
        </w:tc>
        <w:tc>
          <w:tcPr>
            <w:tcW w:w="6002" w:type="dxa"/>
            <w:vAlign w:val="center"/>
          </w:tcPr>
          <w:p w14:paraId="70C418D1">
            <w:pPr>
              <w:pStyle w:val="19"/>
              <w:widowControl/>
              <w:numPr>
                <w:ilvl w:val="0"/>
                <w:numId w:val="1"/>
              </w:numPr>
              <w:spacing w:before="156" w:beforeLines="50" w:line="260" w:lineRule="exact"/>
              <w:ind w:firstLineChars="0"/>
              <w:jc w:val="left"/>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积极参加学校、学院及班级活动。班级按要求组织集体活动（团日活动、班风大赛等）的，班级成员均得2分。</w:t>
            </w:r>
          </w:p>
          <w:p w14:paraId="125E74B0">
            <w:pPr>
              <w:pStyle w:val="19"/>
              <w:widowControl/>
              <w:numPr>
                <w:ilvl w:val="0"/>
                <w:numId w:val="1"/>
              </w:numPr>
              <w:spacing w:before="156" w:beforeLines="50" w:line="260" w:lineRule="exact"/>
              <w:ind w:firstLineChars="0"/>
              <w:jc w:val="left"/>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积极参与学校团改金项目的，参与成员均得1分；团改金等项目终评一等奖加2分、二等奖加1分、三等奖加0.5分。班级需提供活动证明（文字照片、参加名单、班会记录）。</w:t>
            </w:r>
          </w:p>
          <w:p w14:paraId="09B21E4E">
            <w:pPr>
              <w:pStyle w:val="19"/>
              <w:widowControl/>
              <w:numPr>
                <w:ilvl w:val="0"/>
                <w:numId w:val="1"/>
              </w:numPr>
              <w:spacing w:before="156" w:beforeLines="50" w:line="260" w:lineRule="exact"/>
              <w:ind w:firstLineChars="0"/>
              <w:jc w:val="left"/>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积极参加思想教育、理论学习类学习活动或讲座如励志讲坛、大师讲坛、霞光讲坛等学院认定的活动，每次0.5分。需提供素拓证明或名单、签到记录、活动记录等证明材料。</w:t>
            </w:r>
          </w:p>
          <w:p w14:paraId="7E61F891">
            <w:pPr>
              <w:pStyle w:val="19"/>
              <w:widowControl/>
              <w:numPr>
                <w:ilvl w:val="0"/>
                <w:numId w:val="1"/>
              </w:numPr>
              <w:spacing w:before="156" w:beforeLines="50" w:line="260" w:lineRule="exact"/>
              <w:ind w:firstLineChars="0"/>
              <w:jc w:val="left"/>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获得“优秀党支书”“优秀党员”“优秀学生干部”“三好学生”“优秀团干部”“优秀团员”等</w:t>
            </w:r>
            <w:bookmarkStart w:id="5" w:name="OLE_LINK1"/>
            <w:r>
              <w:rPr>
                <w:rFonts w:hint="eastAsia" w:ascii="微软雅黑" w:hAnsi="微软雅黑" w:eastAsia="微软雅黑"/>
                <w:color w:val="000000" w:themeColor="text1"/>
                <w:szCs w:val="21"/>
                <w14:textFill>
                  <w14:solidFill>
                    <w14:schemeClr w14:val="tx1"/>
                  </w14:solidFill>
                </w14:textFill>
              </w:rPr>
              <w:t>荣誉称号</w:t>
            </w:r>
            <w:bookmarkEnd w:id="5"/>
            <w:r>
              <w:rPr>
                <w:rFonts w:hint="eastAsia" w:ascii="微软雅黑" w:hAnsi="微软雅黑" w:eastAsia="微软雅黑"/>
                <w:color w:val="000000" w:themeColor="text1"/>
                <w:szCs w:val="21"/>
                <w14:textFill>
                  <w14:solidFill>
                    <w14:schemeClr w14:val="tx1"/>
                  </w14:solidFill>
                </w14:textFill>
              </w:rPr>
              <w:t>，国家级荣誉称号10分，省市级8分，校级2分，院级1分。</w:t>
            </w:r>
          </w:p>
          <w:p w14:paraId="0C37C5FC">
            <w:pPr>
              <w:pStyle w:val="19"/>
              <w:widowControl/>
              <w:numPr>
                <w:ilvl w:val="0"/>
                <w:numId w:val="1"/>
              </w:numPr>
              <w:spacing w:before="156" w:beforeLines="50" w:line="260" w:lineRule="exact"/>
              <w:ind w:firstLineChars="0"/>
              <w:jc w:val="left"/>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有违法违纪行为者实行一票否决制。</w:t>
            </w:r>
          </w:p>
        </w:tc>
      </w:tr>
      <w:tr w14:paraId="7AA6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694" w:type="dxa"/>
            <w:vAlign w:val="center"/>
          </w:tcPr>
          <w:p w14:paraId="2830AAEF">
            <w:pPr>
              <w:pStyle w:val="13"/>
              <w:jc w:val="center"/>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2</w:t>
            </w:r>
          </w:p>
        </w:tc>
        <w:tc>
          <w:tcPr>
            <w:tcW w:w="1485" w:type="dxa"/>
            <w:vAlign w:val="center"/>
          </w:tcPr>
          <w:p w14:paraId="0F6A7FEF">
            <w:pPr>
              <w:pStyle w:val="13"/>
              <w:jc w:val="center"/>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文体活动</w:t>
            </w:r>
          </w:p>
        </w:tc>
        <w:tc>
          <w:tcPr>
            <w:tcW w:w="6002" w:type="dxa"/>
            <w:vAlign w:val="center"/>
          </w:tcPr>
          <w:p w14:paraId="1D683F09">
            <w:pPr>
              <w:pStyle w:val="19"/>
              <w:widowControl/>
              <w:numPr>
                <w:ilvl w:val="0"/>
                <w:numId w:val="1"/>
              </w:numPr>
              <w:spacing w:before="156" w:beforeLines="50" w:line="260" w:lineRule="exact"/>
              <w:ind w:firstLineChars="0"/>
              <w:jc w:val="left"/>
              <w:rPr>
                <w:rFonts w:ascii="微软雅黑" w:hAnsi="微软雅黑" w:eastAsia="微软雅黑"/>
                <w:strike/>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积极参加文化艺术体育活动及赛事，参加一次得1分，最高5分。国家级比赛获奖（一等奖</w:t>
            </w:r>
            <w:r>
              <w:rPr>
                <w:rFonts w:ascii="微软雅黑" w:hAnsi="微软雅黑" w:eastAsia="微软雅黑"/>
                <w:color w:val="000000" w:themeColor="text1"/>
                <w:szCs w:val="21"/>
                <w14:textFill>
                  <w14:solidFill>
                    <w14:schemeClr w14:val="tx1"/>
                  </w14:solidFill>
                </w14:textFill>
              </w:rPr>
              <w:t>5</w:t>
            </w:r>
            <w:r>
              <w:rPr>
                <w:rFonts w:hint="eastAsia" w:ascii="微软雅黑" w:hAnsi="微软雅黑" w:eastAsia="微软雅黑"/>
                <w:color w:val="000000" w:themeColor="text1"/>
                <w:szCs w:val="21"/>
                <w14:textFill>
                  <w14:solidFill>
                    <w14:schemeClr w14:val="tx1"/>
                  </w14:solidFill>
                </w14:textFill>
              </w:rPr>
              <w:t>分、二等奖3分、三等奖2分）；市级比赛（2分、1.5分、1分）；校级比赛（1分、0.5分、0.3分）。</w:t>
            </w:r>
          </w:p>
        </w:tc>
      </w:tr>
      <w:tr w14:paraId="010C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694" w:type="dxa"/>
            <w:vAlign w:val="center"/>
          </w:tcPr>
          <w:p w14:paraId="712419F1">
            <w:pPr>
              <w:pStyle w:val="13"/>
              <w:jc w:val="center"/>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3</w:t>
            </w:r>
          </w:p>
        </w:tc>
        <w:tc>
          <w:tcPr>
            <w:tcW w:w="1485" w:type="dxa"/>
            <w:vAlign w:val="center"/>
          </w:tcPr>
          <w:p w14:paraId="11041576">
            <w:pPr>
              <w:pStyle w:val="13"/>
              <w:spacing w:line="320" w:lineRule="exact"/>
              <w:jc w:val="center"/>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实验室、宿舍安全及卫生</w:t>
            </w:r>
          </w:p>
        </w:tc>
        <w:tc>
          <w:tcPr>
            <w:tcW w:w="6002" w:type="dxa"/>
            <w:vAlign w:val="center"/>
          </w:tcPr>
          <w:p w14:paraId="392D82F0">
            <w:pPr>
              <w:pStyle w:val="13"/>
              <w:numPr>
                <w:ilvl w:val="0"/>
                <w:numId w:val="1"/>
              </w:numPr>
              <w:spacing w:before="156" w:beforeLines="50" w:line="260" w:lineRule="exact"/>
              <w:rPr>
                <w:rFonts w:ascii="微软雅黑" w:hAnsi="微软雅黑" w:eastAsia="微软雅黑"/>
                <w:color w:val="000000" w:themeColor="text1"/>
                <w:szCs w:val="21"/>
                <w14:textFill>
                  <w14:solidFill>
                    <w14:schemeClr w14:val="tx1"/>
                  </w14:solidFill>
                </w14:textFill>
              </w:rPr>
            </w:pPr>
            <w:r>
              <w:rPr>
                <w:rFonts w:ascii="微软雅黑" w:hAnsi="微软雅黑" w:eastAsia="微软雅黑"/>
                <w:color w:val="000000" w:themeColor="text1"/>
                <w:szCs w:val="21"/>
                <w14:textFill>
                  <w14:solidFill>
                    <w14:schemeClr w14:val="tx1"/>
                  </w14:solidFill>
                </w14:textFill>
              </w:rPr>
              <w:t>课题组年度研究生安全员2分，“课题组优秀研究生安全员”可提高至5分；参加一次学院层面安全检查，得1分；参加一次学院组织的安全教育，得1分。</w:t>
            </w:r>
            <w:r>
              <w:rPr>
                <w:rFonts w:hint="eastAsia" w:ascii="微软雅黑" w:hAnsi="微软雅黑" w:eastAsia="微软雅黑"/>
                <w:color w:val="000000" w:themeColor="text1"/>
                <w:szCs w:val="21"/>
                <w14:textFill>
                  <w14:solidFill>
                    <w14:schemeClr w14:val="tx1"/>
                  </w14:solidFill>
                </w14:textFill>
              </w:rPr>
              <w:t>最高</w:t>
            </w:r>
            <w:r>
              <w:rPr>
                <w:rFonts w:ascii="微软雅黑" w:hAnsi="微软雅黑" w:eastAsia="微软雅黑"/>
                <w:color w:val="000000" w:themeColor="text1"/>
                <w:szCs w:val="21"/>
                <w14:textFill>
                  <w14:solidFill>
                    <w14:schemeClr w14:val="tx1"/>
                  </w14:solidFill>
                </w14:textFill>
              </w:rPr>
              <w:t>15分。</w:t>
            </w:r>
          </w:p>
          <w:p w14:paraId="5ED8D763">
            <w:pPr>
              <w:pStyle w:val="13"/>
              <w:numPr>
                <w:ilvl w:val="0"/>
                <w:numId w:val="1"/>
              </w:numPr>
              <w:spacing w:before="156" w:beforeLines="50" w:line="260" w:lineRule="exact"/>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若在教学、科研（实验）过程中，发现事故隐患和险情后及时采取有效措施避免事故发生，或在事故处置、抢险救护中表现突出的，经学院认定后，得</w:t>
            </w:r>
            <w:r>
              <w:rPr>
                <w:rFonts w:ascii="微软雅黑" w:hAnsi="微软雅黑" w:eastAsia="微软雅黑"/>
                <w:color w:val="000000" w:themeColor="text1"/>
                <w:szCs w:val="21"/>
                <w14:textFill>
                  <w14:solidFill>
                    <w14:schemeClr w14:val="tx1"/>
                  </w14:solidFill>
                </w14:textFill>
              </w:rPr>
              <w:t>5分</w:t>
            </w:r>
            <w:r>
              <w:rPr>
                <w:rFonts w:hint="eastAsia" w:ascii="微软雅黑" w:hAnsi="微软雅黑" w:eastAsia="微软雅黑"/>
                <w:color w:val="000000" w:themeColor="text1"/>
                <w:szCs w:val="21"/>
                <w14:textFill>
                  <w14:solidFill>
                    <w14:schemeClr w14:val="tx1"/>
                  </w14:solidFill>
                </w14:textFill>
              </w:rPr>
              <w:t>。</w:t>
            </w:r>
          </w:p>
          <w:p w14:paraId="238ADB57">
            <w:pPr>
              <w:pStyle w:val="13"/>
              <w:numPr>
                <w:ilvl w:val="0"/>
                <w:numId w:val="1"/>
              </w:numPr>
              <w:spacing w:before="156" w:beforeLines="50" w:line="260" w:lineRule="exact"/>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凡在教学、科研（实验）过程中，因个人行为违反实验室安全管理规定，导致安全隐患或发生事故的，或存在严重违规操作、不配合管理、隐瞒隐患等行为，一经责任认定，扣5</w:t>
            </w:r>
            <w:r>
              <w:rPr>
                <w:rFonts w:ascii="微软雅黑" w:hAnsi="微软雅黑" w:eastAsia="微软雅黑"/>
                <w:color w:val="000000" w:themeColor="text1"/>
                <w:szCs w:val="21"/>
                <w14:textFill>
                  <w14:solidFill>
                    <w14:schemeClr w14:val="tx1"/>
                  </w14:solidFill>
                </w14:textFill>
              </w:rPr>
              <w:t>-10</w:t>
            </w:r>
            <w:r>
              <w:rPr>
                <w:rFonts w:hint="eastAsia" w:ascii="微软雅黑" w:hAnsi="微软雅黑" w:eastAsia="微软雅黑"/>
                <w:color w:val="000000" w:themeColor="text1"/>
                <w:szCs w:val="21"/>
                <w14:textFill>
                  <w14:solidFill>
                    <w14:schemeClr w14:val="tx1"/>
                  </w14:solidFill>
                </w14:textFill>
              </w:rPr>
              <w:t>分，具体由学院安全工作小组研究决定。</w:t>
            </w:r>
          </w:p>
          <w:p w14:paraId="14FAB91F">
            <w:pPr>
              <w:pStyle w:val="13"/>
              <w:numPr>
                <w:ilvl w:val="0"/>
                <w:numId w:val="1"/>
              </w:numPr>
              <w:spacing w:before="156" w:beforeLines="50" w:line="260" w:lineRule="exact"/>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宿舍检查合格者得</w:t>
            </w:r>
            <w:r>
              <w:rPr>
                <w:rFonts w:ascii="微软雅黑" w:hAnsi="微软雅黑" w:eastAsia="微软雅黑"/>
                <w:color w:val="000000" w:themeColor="text1"/>
                <w:szCs w:val="21"/>
                <w14:textFill>
                  <w14:solidFill>
                    <w14:schemeClr w14:val="tx1"/>
                  </w14:solidFill>
                </w14:textFill>
              </w:rPr>
              <w:t>5</w:t>
            </w:r>
            <w:r>
              <w:rPr>
                <w:rFonts w:hint="eastAsia" w:ascii="微软雅黑" w:hAnsi="微软雅黑" w:eastAsia="微软雅黑"/>
                <w:color w:val="000000" w:themeColor="text1"/>
                <w:szCs w:val="21"/>
                <w14:textFill>
                  <w14:solidFill>
                    <w14:schemeClr w14:val="tx1"/>
                  </w14:solidFill>
                </w14:textFill>
              </w:rPr>
              <w:t>分，不合格每次扣2分。</w:t>
            </w:r>
          </w:p>
          <w:p w14:paraId="73DCECC7">
            <w:pPr>
              <w:pStyle w:val="13"/>
              <w:numPr>
                <w:ilvl w:val="0"/>
                <w:numId w:val="1"/>
              </w:numPr>
              <w:spacing w:before="156" w:beforeLines="50" w:line="260" w:lineRule="exact"/>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获得“五星寝室”等，宿舍成员均得2分，需提供奖状复印件。（张江校区的学生宿舍按张江的管理办法执行）</w:t>
            </w:r>
          </w:p>
        </w:tc>
      </w:tr>
      <w:bookmarkEnd w:id="4"/>
      <w:tr w14:paraId="1362B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5" w:hRule="atLeast"/>
        </w:trPr>
        <w:tc>
          <w:tcPr>
            <w:tcW w:w="694" w:type="dxa"/>
            <w:vAlign w:val="center"/>
          </w:tcPr>
          <w:p w14:paraId="6DA47B03">
            <w:pPr>
              <w:pStyle w:val="13"/>
              <w:jc w:val="center"/>
              <w:rPr>
                <w:rFonts w:ascii="微软雅黑" w:hAnsi="微软雅黑" w:eastAsia="微软雅黑"/>
                <w:color w:val="000000" w:themeColor="text1"/>
                <w:szCs w:val="21"/>
                <w14:textFill>
                  <w14:solidFill>
                    <w14:schemeClr w14:val="tx1"/>
                  </w14:solidFill>
                </w14:textFill>
              </w:rPr>
            </w:pPr>
            <w:bookmarkStart w:id="6" w:name="_Hlk203052398"/>
            <w:r>
              <w:rPr>
                <w:rFonts w:hint="eastAsia" w:ascii="微软雅黑" w:hAnsi="微软雅黑" w:eastAsia="微软雅黑"/>
                <w:color w:val="000000" w:themeColor="text1"/>
                <w:szCs w:val="21"/>
                <w14:textFill>
                  <w14:solidFill>
                    <w14:schemeClr w14:val="tx1"/>
                  </w14:solidFill>
                </w14:textFill>
              </w:rPr>
              <w:t>4</w:t>
            </w:r>
          </w:p>
        </w:tc>
        <w:tc>
          <w:tcPr>
            <w:tcW w:w="1485" w:type="dxa"/>
            <w:vAlign w:val="center"/>
          </w:tcPr>
          <w:p w14:paraId="4BF44778">
            <w:pPr>
              <w:pStyle w:val="13"/>
              <w:jc w:val="center"/>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社会服务</w:t>
            </w:r>
          </w:p>
        </w:tc>
        <w:tc>
          <w:tcPr>
            <w:tcW w:w="6002" w:type="dxa"/>
            <w:vAlign w:val="center"/>
          </w:tcPr>
          <w:p w14:paraId="6204C063">
            <w:pPr>
              <w:pStyle w:val="13"/>
              <w:numPr>
                <w:ilvl w:val="0"/>
                <w:numId w:val="1"/>
              </w:numPr>
              <w:spacing w:before="156" w:beforeLines="50" w:line="260" w:lineRule="exact"/>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积极参加公益服务及社会实践活动，参加1次得1分，无偿献血得5分（需提供献血证明）。其他好人好事由学生办认定后给分。志愿服务需提供有主办单位盖章的单次志愿者证书或证明。重大活动志愿服务加分由评审小组讨论决定。</w:t>
            </w:r>
          </w:p>
          <w:p w14:paraId="004768E7">
            <w:pPr>
              <w:pStyle w:val="13"/>
              <w:numPr>
                <w:ilvl w:val="0"/>
                <w:numId w:val="1"/>
              </w:numPr>
              <w:spacing w:before="156" w:beforeLines="50" w:line="260" w:lineRule="exact"/>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承担社会工作，根据工作表现，由学院思政老师评分。学院辅导员6-10分（不与党团活动等叠加）、校院研究生会主席团、党建研究会主席团、党支书3分，校院研究生会、党建研究会部长团、班长、团支书2分，其他班委不超过1分。</w:t>
            </w:r>
          </w:p>
          <w:p w14:paraId="504044FE">
            <w:pPr>
              <w:pStyle w:val="13"/>
              <w:numPr>
                <w:ilvl w:val="0"/>
                <w:numId w:val="1"/>
              </w:numPr>
              <w:spacing w:before="156" w:beforeLines="50" w:line="260" w:lineRule="exact"/>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参加暑期挂职锻炼或研究生长周期实习实践活动，到政府机关、基层部门、国际组织挂职实习参加学校学院认定的支教活动的，每次2分。由学院认定证明材料或提供名单。优秀助教可适当加分。</w:t>
            </w:r>
          </w:p>
        </w:tc>
      </w:tr>
      <w:tr w14:paraId="73A3A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694" w:type="dxa"/>
            <w:vAlign w:val="center"/>
          </w:tcPr>
          <w:p w14:paraId="158B5B09">
            <w:pPr>
              <w:pStyle w:val="13"/>
              <w:jc w:val="center"/>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5</w:t>
            </w:r>
          </w:p>
        </w:tc>
        <w:tc>
          <w:tcPr>
            <w:tcW w:w="1485" w:type="dxa"/>
            <w:vAlign w:val="center"/>
          </w:tcPr>
          <w:p w14:paraId="264804CF">
            <w:pPr>
              <w:pStyle w:val="13"/>
              <w:jc w:val="center"/>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导师评价</w:t>
            </w:r>
          </w:p>
        </w:tc>
        <w:tc>
          <w:tcPr>
            <w:tcW w:w="6002" w:type="dxa"/>
            <w:vAlign w:val="center"/>
          </w:tcPr>
          <w:p w14:paraId="04EDAB72">
            <w:pPr>
              <w:pStyle w:val="13"/>
              <w:numPr>
                <w:ilvl w:val="0"/>
                <w:numId w:val="1"/>
              </w:numPr>
              <w:spacing w:before="156" w:beforeLines="50" w:line="260" w:lineRule="exact"/>
              <w:rPr>
                <w:rFonts w:ascii="微软雅黑" w:hAnsi="微软雅黑" w:eastAsia="微软雅黑"/>
                <w:color w:val="000000" w:themeColor="text1"/>
                <w:szCs w:val="21"/>
                <w14:textFill>
                  <w14:solidFill>
                    <w14:schemeClr w14:val="tx1"/>
                  </w14:solidFill>
                </w14:textFill>
              </w:rPr>
            </w:pPr>
            <w:r>
              <w:rPr>
                <w:rFonts w:hint="eastAsia" w:ascii="微软雅黑" w:hAnsi="微软雅黑" w:eastAsia="微软雅黑"/>
                <w:color w:val="000000" w:themeColor="text1"/>
                <w:szCs w:val="21"/>
                <w14:textFill>
                  <w14:solidFill>
                    <w14:schemeClr w14:val="tx1"/>
                  </w14:solidFill>
                </w14:textFill>
              </w:rPr>
              <w:t>由导师给出评价意见并打分，最高5分。导师若不推荐此学生参评奖学金，此项可不给分。</w:t>
            </w:r>
          </w:p>
        </w:tc>
      </w:tr>
      <w:bookmarkEnd w:id="6"/>
    </w:tbl>
    <w:p w14:paraId="3CF72B28">
      <w:pPr>
        <w:pStyle w:val="13"/>
        <w:ind w:firstLine="630"/>
        <w:rPr>
          <w:rFonts w:ascii="微软雅黑" w:hAnsi="微软雅黑" w:eastAsia="微软雅黑"/>
          <w:b/>
          <w:bCs/>
          <w:color w:val="000000" w:themeColor="text1"/>
          <w:sz w:val="32"/>
          <w:szCs w:val="30"/>
          <w14:textFill>
            <w14:solidFill>
              <w14:schemeClr w14:val="tx1"/>
            </w14:solidFill>
          </w14:textFill>
        </w:rPr>
      </w:pPr>
      <w:r>
        <w:rPr>
          <w:rFonts w:hint="eastAsia" w:ascii="微软雅黑" w:hAnsi="微软雅黑" w:eastAsia="微软雅黑"/>
          <w:b/>
          <w:bCs/>
          <w:color w:val="000000" w:themeColor="text1"/>
          <w:sz w:val="32"/>
          <w:szCs w:val="30"/>
          <w14:textFill>
            <w14:solidFill>
              <w14:schemeClr w14:val="tx1"/>
            </w14:solidFill>
          </w14:textFill>
        </w:rPr>
        <w:t>2、</w:t>
      </w:r>
      <w:bookmarkStart w:id="7" w:name="OLE_LINK11"/>
      <w:r>
        <w:rPr>
          <w:rFonts w:hint="eastAsia" w:ascii="微软雅黑" w:hAnsi="微软雅黑" w:eastAsia="微软雅黑"/>
          <w:b/>
          <w:bCs/>
          <w:color w:val="000000" w:themeColor="text1"/>
          <w:sz w:val="32"/>
          <w:szCs w:val="30"/>
          <w14:textFill>
            <w14:solidFill>
              <w14:schemeClr w14:val="tx1"/>
            </w14:solidFill>
          </w14:textFill>
        </w:rPr>
        <w:t>学习成绩得分</w:t>
      </w:r>
      <w:bookmarkEnd w:id="7"/>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3103"/>
        <w:gridCol w:w="4312"/>
      </w:tblGrid>
      <w:tr w14:paraId="05D4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842" w:type="dxa"/>
            <w:vAlign w:val="center"/>
          </w:tcPr>
          <w:p w14:paraId="1BD3F7C8">
            <w:pPr>
              <w:pStyle w:val="13"/>
              <w:jc w:val="center"/>
              <w:rPr>
                <w:rFonts w:ascii="微软雅黑" w:hAnsi="微软雅黑" w:eastAsia="微软雅黑"/>
                <w:b/>
                <w:bCs/>
                <w:color w:val="000000" w:themeColor="text1"/>
                <w:sz w:val="24"/>
                <w14:textFill>
                  <w14:solidFill>
                    <w14:schemeClr w14:val="tx1"/>
                  </w14:solidFill>
                </w14:textFill>
              </w:rPr>
            </w:pPr>
            <w:r>
              <w:rPr>
                <w:rFonts w:hint="eastAsia" w:ascii="微软雅黑" w:hAnsi="微软雅黑" w:eastAsia="微软雅黑"/>
                <w:b/>
                <w:bCs/>
                <w:color w:val="000000" w:themeColor="text1"/>
                <w:sz w:val="24"/>
                <w14:textFill>
                  <w14:solidFill>
                    <w14:schemeClr w14:val="tx1"/>
                  </w14:solidFill>
                </w14:textFill>
              </w:rPr>
              <w:t>序号</w:t>
            </w:r>
          </w:p>
        </w:tc>
        <w:tc>
          <w:tcPr>
            <w:tcW w:w="3103" w:type="dxa"/>
            <w:vAlign w:val="center"/>
          </w:tcPr>
          <w:p w14:paraId="10661A53">
            <w:pPr>
              <w:pStyle w:val="13"/>
              <w:jc w:val="center"/>
              <w:rPr>
                <w:rFonts w:ascii="微软雅黑" w:hAnsi="微软雅黑" w:eastAsia="微软雅黑"/>
                <w:b/>
                <w:bCs/>
                <w:color w:val="000000" w:themeColor="text1"/>
                <w:sz w:val="24"/>
                <w14:textFill>
                  <w14:solidFill>
                    <w14:schemeClr w14:val="tx1"/>
                  </w14:solidFill>
                </w14:textFill>
              </w:rPr>
            </w:pPr>
            <w:r>
              <w:rPr>
                <w:rFonts w:hint="eastAsia" w:ascii="微软雅黑" w:hAnsi="微软雅黑" w:eastAsia="微软雅黑"/>
                <w:b/>
                <w:bCs/>
                <w:color w:val="000000" w:themeColor="text1"/>
                <w:sz w:val="24"/>
                <w14:textFill>
                  <w14:solidFill>
                    <w14:schemeClr w14:val="tx1"/>
                  </w14:solidFill>
                </w14:textFill>
              </w:rPr>
              <w:t>年级</w:t>
            </w:r>
          </w:p>
        </w:tc>
        <w:tc>
          <w:tcPr>
            <w:tcW w:w="4312" w:type="dxa"/>
            <w:vAlign w:val="center"/>
          </w:tcPr>
          <w:p w14:paraId="77A7C186">
            <w:pPr>
              <w:pStyle w:val="13"/>
              <w:jc w:val="center"/>
              <w:rPr>
                <w:rFonts w:ascii="微软雅黑" w:hAnsi="微软雅黑" w:eastAsia="微软雅黑"/>
                <w:b/>
                <w:bCs/>
                <w:color w:val="000000" w:themeColor="text1"/>
                <w:sz w:val="24"/>
                <w14:textFill>
                  <w14:solidFill>
                    <w14:schemeClr w14:val="tx1"/>
                  </w14:solidFill>
                </w14:textFill>
              </w:rPr>
            </w:pPr>
            <w:r>
              <w:rPr>
                <w:rFonts w:hint="eastAsia" w:ascii="微软雅黑" w:hAnsi="微软雅黑" w:eastAsia="微软雅黑"/>
                <w:b/>
                <w:bCs/>
                <w:color w:val="000000" w:themeColor="text1"/>
                <w:sz w:val="24"/>
                <w14:textFill>
                  <w14:solidFill>
                    <w14:schemeClr w14:val="tx1"/>
                  </w14:solidFill>
                </w14:textFill>
              </w:rPr>
              <w:t>得分依据</w:t>
            </w:r>
          </w:p>
        </w:tc>
      </w:tr>
      <w:tr w14:paraId="57A9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842" w:type="dxa"/>
            <w:vAlign w:val="center"/>
          </w:tcPr>
          <w:p w14:paraId="48D6D7A2">
            <w:pPr>
              <w:pStyle w:val="13"/>
              <w:spacing w:line="500" w:lineRule="exact"/>
              <w:jc w:val="center"/>
              <w:rPr>
                <w:rFonts w:ascii="微软雅黑" w:hAnsi="微软雅黑" w:eastAsia="微软雅黑"/>
                <w:color w:val="000000" w:themeColor="text1"/>
                <w:sz w:val="24"/>
                <w:szCs w:val="24"/>
                <w14:textFill>
                  <w14:solidFill>
                    <w14:schemeClr w14:val="tx1"/>
                  </w14:solidFill>
                </w14:textFill>
              </w:rPr>
            </w:pPr>
            <w:r>
              <w:rPr>
                <w:rFonts w:hint="eastAsia" w:ascii="微软雅黑" w:hAnsi="微软雅黑" w:eastAsia="微软雅黑"/>
                <w:color w:val="000000" w:themeColor="text1"/>
                <w:sz w:val="24"/>
                <w:szCs w:val="24"/>
                <w14:textFill>
                  <w14:solidFill>
                    <w14:schemeClr w14:val="tx1"/>
                  </w14:solidFill>
                </w14:textFill>
              </w:rPr>
              <w:t>1</w:t>
            </w:r>
          </w:p>
        </w:tc>
        <w:tc>
          <w:tcPr>
            <w:tcW w:w="3103" w:type="dxa"/>
            <w:vAlign w:val="center"/>
          </w:tcPr>
          <w:p w14:paraId="04C911EE">
            <w:pPr>
              <w:pStyle w:val="13"/>
              <w:spacing w:line="500" w:lineRule="exact"/>
              <w:jc w:val="center"/>
              <w:rPr>
                <w:rFonts w:ascii="微软雅黑" w:hAnsi="微软雅黑" w:eastAsia="微软雅黑"/>
                <w:color w:val="000000" w:themeColor="text1"/>
                <w:sz w:val="24"/>
                <w:szCs w:val="24"/>
                <w14:textFill>
                  <w14:solidFill>
                    <w14:schemeClr w14:val="tx1"/>
                  </w14:solidFill>
                </w14:textFill>
              </w:rPr>
            </w:pPr>
            <w:r>
              <w:rPr>
                <w:rFonts w:hint="eastAsia" w:ascii="微软雅黑" w:hAnsi="微软雅黑" w:eastAsia="微软雅黑"/>
                <w:color w:val="000000" w:themeColor="text1"/>
                <w:sz w:val="24"/>
                <w:szCs w:val="24"/>
                <w14:textFill>
                  <w14:solidFill>
                    <w14:schemeClr w14:val="tx1"/>
                  </w14:solidFill>
                </w14:textFill>
              </w:rPr>
              <w:t>硕士一年级成绩</w:t>
            </w:r>
          </w:p>
          <w:p w14:paraId="0B57839E">
            <w:pPr>
              <w:pStyle w:val="13"/>
              <w:spacing w:line="500" w:lineRule="exact"/>
              <w:jc w:val="center"/>
              <w:rPr>
                <w:rFonts w:ascii="微软雅黑" w:hAnsi="微软雅黑" w:eastAsia="微软雅黑"/>
                <w:color w:val="000000" w:themeColor="text1"/>
                <w:sz w:val="24"/>
                <w:szCs w:val="24"/>
                <w14:textFill>
                  <w14:solidFill>
                    <w14:schemeClr w14:val="tx1"/>
                  </w14:solidFill>
                </w14:textFill>
              </w:rPr>
            </w:pPr>
            <w:r>
              <w:rPr>
                <w:rFonts w:hint="eastAsia" w:ascii="微软雅黑" w:hAnsi="微软雅黑" w:eastAsia="微软雅黑" w:cs="宋体"/>
                <w:color w:val="000000" w:themeColor="text1"/>
                <w:sz w:val="24"/>
                <w:szCs w:val="24"/>
                <w14:textFill>
                  <w14:solidFill>
                    <w14:schemeClr w14:val="tx1"/>
                  </w14:solidFill>
                </w14:textFill>
              </w:rPr>
              <w:t>（申请时为硕士二年级）</w:t>
            </w:r>
          </w:p>
        </w:tc>
        <w:tc>
          <w:tcPr>
            <w:tcW w:w="4312" w:type="dxa"/>
            <w:vAlign w:val="center"/>
          </w:tcPr>
          <w:p w14:paraId="6A4E77E6">
            <w:pPr>
              <w:pStyle w:val="13"/>
              <w:spacing w:line="500" w:lineRule="exact"/>
              <w:jc w:val="center"/>
              <w:rPr>
                <w:rFonts w:ascii="微软雅黑" w:hAnsi="微软雅黑" w:eastAsia="微软雅黑"/>
                <w:color w:val="000000" w:themeColor="text1"/>
                <w:sz w:val="24"/>
                <w:szCs w:val="24"/>
                <w14:textFill>
                  <w14:solidFill>
                    <w14:schemeClr w14:val="tx1"/>
                  </w14:solidFill>
                </w14:textFill>
              </w:rPr>
            </w:pPr>
            <w:r>
              <w:rPr>
                <w:rFonts w:hint="eastAsia" w:ascii="微软雅黑" w:hAnsi="微软雅黑" w:eastAsia="微软雅黑" w:cs="宋体"/>
                <w:color w:val="000000" w:themeColor="text1"/>
                <w:sz w:val="24"/>
                <w:szCs w:val="24"/>
                <w14:textFill>
                  <w14:solidFill>
                    <w14:schemeClr w14:val="tx1"/>
                  </w14:solidFill>
                </w14:textFill>
              </w:rPr>
              <w:t>学习绩点GPA</w:t>
            </w:r>
            <w:r>
              <w:rPr>
                <w:rFonts w:hint="eastAsia" w:ascii="微软雅黑" w:hAnsi="微软雅黑" w:eastAsia="微软雅黑"/>
                <w:color w:val="000000" w:themeColor="text1"/>
                <w:sz w:val="24"/>
                <w:szCs w:val="24"/>
                <w14:textFill>
                  <w14:solidFill>
                    <w14:schemeClr w14:val="tx1"/>
                  </w14:solidFill>
                </w14:textFill>
              </w:rPr>
              <w:t>/4.0*50</w:t>
            </w:r>
          </w:p>
        </w:tc>
      </w:tr>
      <w:tr w14:paraId="2F97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842" w:type="dxa"/>
            <w:vAlign w:val="center"/>
          </w:tcPr>
          <w:p w14:paraId="01587A3E">
            <w:pPr>
              <w:pStyle w:val="13"/>
              <w:spacing w:line="500" w:lineRule="exact"/>
              <w:jc w:val="center"/>
              <w:rPr>
                <w:rFonts w:ascii="微软雅黑" w:hAnsi="微软雅黑" w:eastAsia="微软雅黑"/>
                <w:color w:val="000000" w:themeColor="text1"/>
                <w:sz w:val="24"/>
                <w:szCs w:val="24"/>
                <w14:textFill>
                  <w14:solidFill>
                    <w14:schemeClr w14:val="tx1"/>
                  </w14:solidFill>
                </w14:textFill>
              </w:rPr>
            </w:pPr>
            <w:r>
              <w:rPr>
                <w:rFonts w:hint="eastAsia" w:ascii="微软雅黑" w:hAnsi="微软雅黑" w:eastAsia="微软雅黑"/>
                <w:color w:val="000000" w:themeColor="text1"/>
                <w:sz w:val="24"/>
                <w:szCs w:val="24"/>
                <w14:textFill>
                  <w14:solidFill>
                    <w14:schemeClr w14:val="tx1"/>
                  </w14:solidFill>
                </w14:textFill>
              </w:rPr>
              <w:t>2</w:t>
            </w:r>
          </w:p>
        </w:tc>
        <w:tc>
          <w:tcPr>
            <w:tcW w:w="3103" w:type="dxa"/>
            <w:vAlign w:val="center"/>
          </w:tcPr>
          <w:p w14:paraId="59B420A2">
            <w:pPr>
              <w:pStyle w:val="13"/>
              <w:spacing w:line="500" w:lineRule="exact"/>
              <w:jc w:val="center"/>
              <w:rPr>
                <w:rFonts w:ascii="微软雅黑" w:hAnsi="微软雅黑" w:eastAsia="微软雅黑"/>
                <w:color w:val="000000" w:themeColor="text1"/>
                <w:sz w:val="24"/>
                <w:szCs w:val="24"/>
                <w14:textFill>
                  <w14:solidFill>
                    <w14:schemeClr w14:val="tx1"/>
                  </w14:solidFill>
                </w14:textFill>
              </w:rPr>
            </w:pPr>
            <w:r>
              <w:rPr>
                <w:rFonts w:hint="eastAsia" w:ascii="微软雅黑" w:hAnsi="微软雅黑" w:eastAsia="微软雅黑"/>
                <w:color w:val="000000" w:themeColor="text1"/>
                <w:sz w:val="24"/>
                <w:szCs w:val="24"/>
                <w14:textFill>
                  <w14:solidFill>
                    <w14:schemeClr w14:val="tx1"/>
                  </w14:solidFill>
                </w14:textFill>
              </w:rPr>
              <w:t>硕士二年级成绩</w:t>
            </w:r>
          </w:p>
          <w:p w14:paraId="230641FC">
            <w:pPr>
              <w:pStyle w:val="13"/>
              <w:spacing w:line="500" w:lineRule="exact"/>
              <w:jc w:val="center"/>
              <w:rPr>
                <w:rFonts w:ascii="微软雅黑" w:hAnsi="微软雅黑" w:eastAsia="微软雅黑"/>
                <w:color w:val="000000" w:themeColor="text1"/>
                <w:sz w:val="24"/>
                <w:szCs w:val="24"/>
                <w14:textFill>
                  <w14:solidFill>
                    <w14:schemeClr w14:val="tx1"/>
                  </w14:solidFill>
                </w14:textFill>
              </w:rPr>
            </w:pPr>
            <w:r>
              <w:rPr>
                <w:rFonts w:hint="eastAsia" w:ascii="微软雅黑" w:hAnsi="微软雅黑" w:eastAsia="微软雅黑" w:cs="宋体"/>
                <w:color w:val="000000" w:themeColor="text1"/>
                <w:sz w:val="24"/>
                <w:szCs w:val="24"/>
                <w14:textFill>
                  <w14:solidFill>
                    <w14:schemeClr w14:val="tx1"/>
                  </w14:solidFill>
                </w14:textFill>
              </w:rPr>
              <w:t>（申请时为硕士三年级）</w:t>
            </w:r>
          </w:p>
        </w:tc>
        <w:tc>
          <w:tcPr>
            <w:tcW w:w="4312" w:type="dxa"/>
            <w:vAlign w:val="center"/>
          </w:tcPr>
          <w:p w14:paraId="282DEBC5">
            <w:pPr>
              <w:pStyle w:val="13"/>
              <w:spacing w:line="500" w:lineRule="exact"/>
              <w:jc w:val="center"/>
              <w:rPr>
                <w:rFonts w:ascii="微软雅黑" w:hAnsi="微软雅黑" w:eastAsia="微软雅黑"/>
                <w:color w:val="000000" w:themeColor="text1"/>
                <w:sz w:val="24"/>
                <w:szCs w:val="24"/>
                <w14:textFill>
                  <w14:solidFill>
                    <w14:schemeClr w14:val="tx1"/>
                  </w14:solidFill>
                </w14:textFill>
              </w:rPr>
            </w:pPr>
            <w:r>
              <w:rPr>
                <w:rFonts w:hint="eastAsia" w:ascii="微软雅黑" w:hAnsi="微软雅黑" w:eastAsia="微软雅黑" w:cs="宋体"/>
                <w:color w:val="000000" w:themeColor="text1"/>
                <w:sz w:val="24"/>
                <w:szCs w:val="24"/>
                <w14:textFill>
                  <w14:solidFill>
                    <w14:schemeClr w14:val="tx1"/>
                  </w14:solidFill>
                </w14:textFill>
              </w:rPr>
              <w:t>学习绩点GPA</w:t>
            </w:r>
            <w:r>
              <w:rPr>
                <w:rFonts w:hint="eastAsia" w:ascii="微软雅黑" w:hAnsi="微软雅黑" w:eastAsia="微软雅黑"/>
                <w:color w:val="000000" w:themeColor="text1"/>
                <w:sz w:val="24"/>
                <w:szCs w:val="24"/>
                <w14:textFill>
                  <w14:solidFill>
                    <w14:schemeClr w14:val="tx1"/>
                  </w14:solidFill>
                </w14:textFill>
              </w:rPr>
              <w:t>/4.0*30</w:t>
            </w:r>
          </w:p>
        </w:tc>
      </w:tr>
      <w:tr w14:paraId="42C5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842" w:type="dxa"/>
            <w:vAlign w:val="center"/>
          </w:tcPr>
          <w:p w14:paraId="7F11C15B">
            <w:pPr>
              <w:pStyle w:val="13"/>
              <w:spacing w:line="500" w:lineRule="exact"/>
              <w:jc w:val="center"/>
              <w:rPr>
                <w:rFonts w:ascii="微软雅黑" w:hAnsi="微软雅黑" w:eastAsia="微软雅黑"/>
                <w:color w:val="000000" w:themeColor="text1"/>
                <w:sz w:val="24"/>
                <w:szCs w:val="24"/>
                <w14:textFill>
                  <w14:solidFill>
                    <w14:schemeClr w14:val="tx1"/>
                  </w14:solidFill>
                </w14:textFill>
              </w:rPr>
            </w:pPr>
            <w:r>
              <w:rPr>
                <w:rFonts w:hint="eastAsia" w:ascii="微软雅黑" w:hAnsi="微软雅黑" w:eastAsia="微软雅黑"/>
                <w:color w:val="000000" w:themeColor="text1"/>
                <w:sz w:val="24"/>
                <w:szCs w:val="24"/>
                <w14:textFill>
                  <w14:solidFill>
                    <w14:schemeClr w14:val="tx1"/>
                  </w14:solidFill>
                </w14:textFill>
              </w:rPr>
              <w:t>3</w:t>
            </w:r>
          </w:p>
        </w:tc>
        <w:tc>
          <w:tcPr>
            <w:tcW w:w="3103" w:type="dxa"/>
            <w:vAlign w:val="center"/>
          </w:tcPr>
          <w:p w14:paraId="052D9F70">
            <w:pPr>
              <w:pStyle w:val="13"/>
              <w:spacing w:line="500" w:lineRule="exact"/>
              <w:jc w:val="center"/>
              <w:rPr>
                <w:rFonts w:ascii="微软雅黑" w:hAnsi="微软雅黑" w:eastAsia="微软雅黑"/>
                <w:color w:val="000000" w:themeColor="text1"/>
                <w:sz w:val="24"/>
                <w:szCs w:val="24"/>
                <w14:textFill>
                  <w14:solidFill>
                    <w14:schemeClr w14:val="tx1"/>
                  </w14:solidFill>
                </w14:textFill>
              </w:rPr>
            </w:pPr>
            <w:r>
              <w:rPr>
                <w:rFonts w:hint="eastAsia" w:ascii="微软雅黑" w:hAnsi="微软雅黑" w:eastAsia="微软雅黑" w:cs="宋体"/>
                <w:color w:val="000000" w:themeColor="text1"/>
                <w:sz w:val="24"/>
                <w:szCs w:val="24"/>
                <w14:textFill>
                  <w14:solidFill>
                    <w14:schemeClr w14:val="tx1"/>
                  </w14:solidFill>
                </w14:textFill>
              </w:rPr>
              <w:t>博士生</w:t>
            </w:r>
          </w:p>
        </w:tc>
        <w:tc>
          <w:tcPr>
            <w:tcW w:w="4312" w:type="dxa"/>
            <w:vAlign w:val="center"/>
          </w:tcPr>
          <w:p w14:paraId="7666C207">
            <w:pPr>
              <w:pStyle w:val="13"/>
              <w:spacing w:line="500" w:lineRule="exact"/>
              <w:jc w:val="center"/>
              <w:rPr>
                <w:rFonts w:ascii="微软雅黑" w:hAnsi="微软雅黑" w:eastAsia="微软雅黑"/>
                <w:color w:val="000000" w:themeColor="text1"/>
                <w:sz w:val="24"/>
                <w:szCs w:val="24"/>
                <w14:textFill>
                  <w14:solidFill>
                    <w14:schemeClr w14:val="tx1"/>
                  </w14:solidFill>
                </w14:textFill>
              </w:rPr>
            </w:pPr>
            <w:r>
              <w:rPr>
                <w:rFonts w:hint="eastAsia" w:ascii="微软雅黑" w:hAnsi="微软雅黑" w:eastAsia="微软雅黑" w:cs="宋体"/>
                <w:color w:val="000000" w:themeColor="text1"/>
                <w:sz w:val="24"/>
                <w:szCs w:val="24"/>
                <w14:textFill>
                  <w14:solidFill>
                    <w14:schemeClr w14:val="tx1"/>
                  </w14:solidFill>
                </w14:textFill>
              </w:rPr>
              <w:t>按照培养计划执行者且无不及格者得分为</w:t>
            </w:r>
            <w:r>
              <w:rPr>
                <w:rFonts w:hint="eastAsia" w:ascii="微软雅黑" w:hAnsi="微软雅黑" w:eastAsia="微软雅黑"/>
                <w:color w:val="000000" w:themeColor="text1"/>
                <w:sz w:val="24"/>
                <w:szCs w:val="24"/>
                <w14:textFill>
                  <w14:solidFill>
                    <w14:schemeClr w14:val="tx1"/>
                  </w14:solidFill>
                </w14:textFill>
              </w:rPr>
              <w:t>10</w:t>
            </w:r>
            <w:r>
              <w:rPr>
                <w:rFonts w:hint="eastAsia" w:ascii="微软雅黑" w:hAnsi="微软雅黑" w:eastAsia="微软雅黑" w:cs="宋体"/>
                <w:color w:val="000000" w:themeColor="text1"/>
                <w:sz w:val="24"/>
                <w:szCs w:val="24"/>
                <w14:textFill>
                  <w14:solidFill>
                    <w14:schemeClr w14:val="tx1"/>
                  </w14:solidFill>
                </w14:textFill>
              </w:rPr>
              <w:t>分，否则不得分</w:t>
            </w:r>
          </w:p>
        </w:tc>
      </w:tr>
    </w:tbl>
    <w:p w14:paraId="2BBF3C9D">
      <w:pPr>
        <w:pStyle w:val="13"/>
        <w:ind w:firstLine="630"/>
        <w:rPr>
          <w:rFonts w:ascii="微软雅黑" w:hAnsi="微软雅黑" w:eastAsia="微软雅黑"/>
          <w:b/>
          <w:bCs/>
          <w:color w:val="000000" w:themeColor="text1"/>
          <w:sz w:val="32"/>
          <w:szCs w:val="30"/>
          <w14:textFill>
            <w14:solidFill>
              <w14:schemeClr w14:val="tx1"/>
            </w14:solidFill>
          </w14:textFill>
        </w:rPr>
      </w:pPr>
    </w:p>
    <w:p w14:paraId="4B1D8C6E">
      <w:pPr>
        <w:pStyle w:val="13"/>
        <w:ind w:firstLine="630"/>
        <w:rPr>
          <w:rFonts w:ascii="微软雅黑" w:hAnsi="微软雅黑" w:eastAsia="微软雅黑"/>
          <w:bCs/>
          <w:color w:val="000000" w:themeColor="text1"/>
          <w:sz w:val="28"/>
          <w:szCs w:val="30"/>
          <w14:textFill>
            <w14:solidFill>
              <w14:schemeClr w14:val="tx1"/>
            </w14:solidFill>
          </w14:textFill>
        </w:rPr>
      </w:pPr>
      <w:bookmarkStart w:id="8" w:name="OLE_LINK12"/>
      <w:r>
        <w:rPr>
          <w:rFonts w:hint="eastAsia" w:ascii="微软雅黑" w:hAnsi="微软雅黑" w:eastAsia="微软雅黑"/>
          <w:b/>
          <w:bCs/>
          <w:color w:val="000000" w:themeColor="text1"/>
          <w:sz w:val="32"/>
          <w:szCs w:val="30"/>
          <w14:textFill>
            <w14:solidFill>
              <w14:schemeClr w14:val="tx1"/>
            </w14:solidFill>
          </w14:textFill>
        </w:rPr>
        <w:t>3、科研成果得分</w:t>
      </w:r>
      <w:bookmarkEnd w:id="8"/>
      <w:r>
        <w:rPr>
          <w:rFonts w:hint="eastAsia" w:ascii="微软雅黑" w:hAnsi="微软雅黑" w:eastAsia="微软雅黑"/>
          <w:bCs/>
          <w:color w:val="000000" w:themeColor="text1"/>
          <w:sz w:val="28"/>
          <w:szCs w:val="30"/>
          <w14:textFill>
            <w14:solidFill>
              <w14:schemeClr w14:val="tx1"/>
            </w14:solidFill>
          </w14:textFill>
        </w:rPr>
        <w:t>（可累加，不设上限）</w:t>
      </w:r>
    </w:p>
    <w:tbl>
      <w:tblPr>
        <w:tblStyle w:val="10"/>
        <w:tblW w:w="8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5"/>
        <w:gridCol w:w="1242"/>
        <w:gridCol w:w="294"/>
        <w:gridCol w:w="2156"/>
        <w:gridCol w:w="1833"/>
        <w:gridCol w:w="1819"/>
      </w:tblGrid>
      <w:tr w14:paraId="1722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825" w:type="dxa"/>
            <w:vAlign w:val="center"/>
          </w:tcPr>
          <w:p w14:paraId="0ABC03FF">
            <w:pPr>
              <w:pStyle w:val="13"/>
              <w:jc w:val="center"/>
              <w:rPr>
                <w:rFonts w:ascii="微软雅黑" w:hAnsi="微软雅黑" w:eastAsia="微软雅黑"/>
                <w:b/>
                <w:bCs/>
                <w:color w:val="000000" w:themeColor="text1"/>
                <w:sz w:val="24"/>
                <w14:textFill>
                  <w14:solidFill>
                    <w14:schemeClr w14:val="tx1"/>
                  </w14:solidFill>
                </w14:textFill>
              </w:rPr>
            </w:pPr>
            <w:bookmarkStart w:id="9" w:name="OLE_LINK13"/>
            <w:r>
              <w:rPr>
                <w:rFonts w:hint="eastAsia" w:ascii="微软雅黑" w:hAnsi="微软雅黑" w:eastAsia="微软雅黑"/>
                <w:b/>
                <w:bCs/>
                <w:color w:val="000000" w:themeColor="text1"/>
                <w:sz w:val="24"/>
                <w14:textFill>
                  <w14:solidFill>
                    <w14:schemeClr w14:val="tx1"/>
                  </w14:solidFill>
                </w14:textFill>
              </w:rPr>
              <w:t>类别</w:t>
            </w:r>
          </w:p>
        </w:tc>
        <w:tc>
          <w:tcPr>
            <w:tcW w:w="7344" w:type="dxa"/>
            <w:gridSpan w:val="5"/>
            <w:vAlign w:val="center"/>
          </w:tcPr>
          <w:p w14:paraId="4A029B9F">
            <w:pPr>
              <w:pStyle w:val="13"/>
              <w:jc w:val="center"/>
              <w:rPr>
                <w:rFonts w:ascii="微软雅黑" w:hAnsi="微软雅黑" w:eastAsia="微软雅黑"/>
                <w:b/>
                <w:bCs/>
                <w:color w:val="000000" w:themeColor="text1"/>
                <w:sz w:val="24"/>
                <w14:textFill>
                  <w14:solidFill>
                    <w14:schemeClr w14:val="tx1"/>
                  </w14:solidFill>
                </w14:textFill>
              </w:rPr>
            </w:pPr>
            <w:r>
              <w:rPr>
                <w:rFonts w:hint="eastAsia" w:ascii="微软雅黑" w:hAnsi="微软雅黑" w:eastAsia="微软雅黑"/>
                <w:b/>
                <w:bCs/>
                <w:color w:val="000000" w:themeColor="text1"/>
                <w:sz w:val="24"/>
                <w14:textFill>
                  <w14:solidFill>
                    <w14:schemeClr w14:val="tx1"/>
                  </w14:solidFill>
                </w14:textFill>
              </w:rPr>
              <w:t>分值计算</w:t>
            </w:r>
          </w:p>
        </w:tc>
      </w:tr>
      <w:tr w14:paraId="4ED2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atLeast"/>
        </w:trPr>
        <w:tc>
          <w:tcPr>
            <w:tcW w:w="825" w:type="dxa"/>
            <w:vMerge w:val="restart"/>
            <w:vAlign w:val="center"/>
          </w:tcPr>
          <w:p w14:paraId="71340F5C">
            <w:pPr>
              <w:pStyle w:val="13"/>
              <w:jc w:val="center"/>
              <w:rPr>
                <w:rFonts w:ascii="微软雅黑" w:hAnsi="微软雅黑" w:eastAsia="微软雅黑"/>
                <w:b/>
                <w:color w:val="000000" w:themeColor="text1"/>
                <w:sz w:val="24"/>
                <w14:textFill>
                  <w14:solidFill>
                    <w14:schemeClr w14:val="tx1"/>
                  </w14:solidFill>
                </w14:textFill>
              </w:rPr>
            </w:pPr>
            <w:r>
              <w:rPr>
                <w:rFonts w:hint="eastAsia" w:ascii="微软雅黑" w:hAnsi="微软雅黑" w:eastAsia="微软雅黑"/>
                <w:b/>
                <w:color w:val="000000" w:themeColor="text1"/>
                <w:sz w:val="24"/>
                <w14:textFill>
                  <w14:solidFill>
                    <w14:schemeClr w14:val="tx1"/>
                  </w14:solidFill>
                </w14:textFill>
              </w:rPr>
              <w:t>论文</w:t>
            </w:r>
          </w:p>
        </w:tc>
        <w:tc>
          <w:tcPr>
            <w:tcW w:w="1242" w:type="dxa"/>
            <w:vAlign w:val="center"/>
          </w:tcPr>
          <w:p w14:paraId="77BEFD0B">
            <w:pPr>
              <w:pStyle w:val="13"/>
              <w:spacing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SCI期刊</w:t>
            </w:r>
          </w:p>
        </w:tc>
        <w:tc>
          <w:tcPr>
            <w:tcW w:w="6102" w:type="dxa"/>
            <w:gridSpan w:val="4"/>
            <w:vAlign w:val="center"/>
          </w:tcPr>
          <w:p w14:paraId="1483723A">
            <w:pPr>
              <w:pStyle w:val="13"/>
              <w:spacing w:after="156" w:afterLines="50" w:line="400" w:lineRule="exact"/>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Nature/Science/Cell 500分，并可直接进入国奖答辩；</w:t>
            </w:r>
          </w:p>
          <w:p w14:paraId="4B8FBAC0">
            <w:pPr>
              <w:pStyle w:val="13"/>
              <w:spacing w:after="156" w:afterLines="50" w:line="400" w:lineRule="exact"/>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学院认定的本领域高水平期刊200分；</w:t>
            </w:r>
          </w:p>
          <w:p w14:paraId="7DE2B66F">
            <w:pPr>
              <w:pStyle w:val="13"/>
              <w:spacing w:after="156" w:afterLines="50" w:line="400" w:lineRule="exact"/>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新刊及其他待认定重要学术成果由学院评审委员会认定；</w:t>
            </w:r>
          </w:p>
          <w:p w14:paraId="53FA04EB">
            <w:pPr>
              <w:pStyle w:val="13"/>
              <w:spacing w:after="156" w:afterLines="50" w:line="400" w:lineRule="exact"/>
              <w:rPr>
                <w:rFonts w:ascii="微软雅黑" w:hAnsi="微软雅黑" w:eastAsia="微软雅黑"/>
                <w:bCs/>
                <w:color w:val="FF0000"/>
                <w:sz w:val="24"/>
                <w:szCs w:val="24"/>
              </w:rPr>
            </w:pPr>
            <w:r>
              <w:rPr>
                <w:rFonts w:hint="eastAsia" w:ascii="微软雅黑" w:hAnsi="微软雅黑" w:eastAsia="微软雅黑"/>
                <w:bCs/>
                <w:color w:val="auto"/>
                <w:sz w:val="24"/>
                <w:szCs w:val="24"/>
              </w:rPr>
              <w:t>其他期刊按中科院分区（大区）进行评分（中科院分区</w:t>
            </w:r>
            <w:r>
              <w:rPr>
                <w:rFonts w:hint="eastAsia" w:ascii="微软雅黑" w:hAnsi="微软雅黑" w:eastAsia="微软雅黑"/>
                <w:bCs/>
                <w:color w:val="auto"/>
                <w:sz w:val="24"/>
                <w:szCs w:val="24"/>
                <w:lang w:val="en-US" w:eastAsia="zh-CN"/>
              </w:rPr>
              <w:t>表公众号最新分区，</w:t>
            </w:r>
            <w:r>
              <w:rPr>
                <w:rFonts w:hint="eastAsia" w:ascii="微软雅黑" w:hAnsi="微软雅黑" w:eastAsia="微软雅黑"/>
                <w:bCs/>
                <w:color w:val="FF0000"/>
                <w:sz w:val="24"/>
                <w:szCs w:val="24"/>
              </w:rPr>
              <w:t>以</w:t>
            </w:r>
            <w:r>
              <w:rPr>
                <w:rFonts w:hint="eastAsia" w:ascii="微软雅黑" w:hAnsi="微软雅黑" w:eastAsia="微软雅黑"/>
                <w:bCs/>
                <w:color w:val="FF0000"/>
                <w:sz w:val="24"/>
                <w:szCs w:val="24"/>
                <w:lang w:val="en-US" w:eastAsia="zh-CN"/>
              </w:rPr>
              <w:t>发表当年为准</w:t>
            </w:r>
            <w:r>
              <w:rPr>
                <w:rFonts w:hint="eastAsia" w:ascii="微软雅黑" w:hAnsi="微软雅黑" w:eastAsia="微软雅黑"/>
                <w:bCs/>
                <w:color w:val="FF0000"/>
                <w:sz w:val="24"/>
                <w:szCs w:val="24"/>
              </w:rPr>
              <w:t>）；</w:t>
            </w:r>
          </w:p>
          <w:p w14:paraId="099329BE">
            <w:pPr>
              <w:pStyle w:val="13"/>
              <w:spacing w:after="156" w:afterLines="50" w:line="400" w:lineRule="exact"/>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1区100分；2区50分；3区30分；4区及其他20分。中科院暂无分区的按4区算，Transformative</w:t>
            </w:r>
            <w:r>
              <w:rPr>
                <w:rFonts w:ascii="微软雅黑" w:hAnsi="微软雅黑" w:eastAsia="微软雅黑"/>
                <w:bCs/>
                <w:color w:val="000000" w:themeColor="text1"/>
                <w:sz w:val="24"/>
                <w:szCs w:val="24"/>
                <w14:textFill>
                  <w14:solidFill>
                    <w14:schemeClr w14:val="tx1"/>
                  </w14:solidFill>
                </w14:textFill>
              </w:rPr>
              <w:t xml:space="preserve"> </w:t>
            </w:r>
            <w:r>
              <w:rPr>
                <w:rFonts w:hint="eastAsia" w:ascii="微软雅黑" w:hAnsi="微软雅黑" w:eastAsia="微软雅黑"/>
                <w:bCs/>
                <w:color w:val="000000" w:themeColor="text1"/>
                <w:sz w:val="24"/>
                <w:szCs w:val="24"/>
                <w14:textFill>
                  <w14:solidFill>
                    <w14:schemeClr w14:val="tx1"/>
                  </w14:solidFill>
                </w14:textFill>
              </w:rPr>
              <w:t>Chemistry按照一区折算。</w:t>
            </w:r>
          </w:p>
        </w:tc>
      </w:tr>
      <w:tr w14:paraId="44CD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825" w:type="dxa"/>
            <w:vMerge w:val="continue"/>
          </w:tcPr>
          <w:p w14:paraId="38160C17">
            <w:pPr>
              <w:pStyle w:val="13"/>
              <w:rPr>
                <w:rFonts w:ascii="微软雅黑" w:hAnsi="微软雅黑" w:eastAsia="微软雅黑"/>
                <w:b/>
                <w:color w:val="000000" w:themeColor="text1"/>
                <w:sz w:val="24"/>
                <w14:textFill>
                  <w14:solidFill>
                    <w14:schemeClr w14:val="tx1"/>
                  </w14:solidFill>
                </w14:textFill>
              </w:rPr>
            </w:pPr>
          </w:p>
        </w:tc>
        <w:tc>
          <w:tcPr>
            <w:tcW w:w="1242" w:type="dxa"/>
          </w:tcPr>
          <w:p w14:paraId="3C549DCC">
            <w:pPr>
              <w:pStyle w:val="13"/>
              <w:spacing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EI期刊</w:t>
            </w:r>
          </w:p>
        </w:tc>
        <w:tc>
          <w:tcPr>
            <w:tcW w:w="6102" w:type="dxa"/>
            <w:gridSpan w:val="4"/>
          </w:tcPr>
          <w:p w14:paraId="577741D1">
            <w:pPr>
              <w:pStyle w:val="13"/>
              <w:spacing w:line="400" w:lineRule="exact"/>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20分</w:t>
            </w:r>
          </w:p>
        </w:tc>
      </w:tr>
      <w:tr w14:paraId="4DEF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25" w:type="dxa"/>
            <w:vMerge w:val="continue"/>
          </w:tcPr>
          <w:p w14:paraId="3F121D94">
            <w:pPr>
              <w:pStyle w:val="13"/>
              <w:rPr>
                <w:rFonts w:ascii="微软雅黑" w:hAnsi="微软雅黑" w:eastAsia="微软雅黑"/>
                <w:b/>
                <w:color w:val="000000" w:themeColor="text1"/>
                <w:sz w:val="24"/>
                <w14:textFill>
                  <w14:solidFill>
                    <w14:schemeClr w14:val="tx1"/>
                  </w14:solidFill>
                </w14:textFill>
              </w:rPr>
            </w:pPr>
          </w:p>
        </w:tc>
        <w:tc>
          <w:tcPr>
            <w:tcW w:w="1242" w:type="dxa"/>
          </w:tcPr>
          <w:p w14:paraId="1A110574">
            <w:pPr>
              <w:pStyle w:val="13"/>
              <w:spacing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核心期刊</w:t>
            </w:r>
          </w:p>
        </w:tc>
        <w:tc>
          <w:tcPr>
            <w:tcW w:w="6102" w:type="dxa"/>
            <w:gridSpan w:val="4"/>
          </w:tcPr>
          <w:p w14:paraId="3D4DB297">
            <w:pPr>
              <w:pStyle w:val="13"/>
              <w:spacing w:line="400" w:lineRule="exact"/>
              <w:rPr>
                <w:rFonts w:ascii="微软雅黑" w:hAnsi="微软雅黑" w:eastAsia="微软雅黑"/>
                <w:bCs/>
                <w:color w:val="000000" w:themeColor="text1"/>
                <w:sz w:val="24"/>
                <w:szCs w:val="24"/>
                <w14:textFill>
                  <w14:solidFill>
                    <w14:schemeClr w14:val="tx1"/>
                  </w14:solidFill>
                </w14:textFill>
              </w:rPr>
            </w:pPr>
            <w:r>
              <w:rPr>
                <w:rFonts w:ascii="微软雅黑" w:hAnsi="微软雅黑" w:eastAsia="微软雅黑"/>
                <w:bCs/>
                <w:color w:val="000000" w:themeColor="text1"/>
                <w:sz w:val="24"/>
                <w:szCs w:val="24"/>
                <w14:textFill>
                  <w14:solidFill>
                    <w14:schemeClr w14:val="tx1"/>
                  </w14:solidFill>
                </w14:textFill>
              </w:rPr>
              <w:t>10</w:t>
            </w:r>
            <w:r>
              <w:rPr>
                <w:rFonts w:hint="eastAsia" w:ascii="微软雅黑" w:hAnsi="微软雅黑" w:eastAsia="微软雅黑"/>
                <w:bCs/>
                <w:color w:val="000000" w:themeColor="text1"/>
                <w:sz w:val="24"/>
                <w:szCs w:val="24"/>
                <w14:textFill>
                  <w14:solidFill>
                    <w14:schemeClr w14:val="tx1"/>
                  </w14:solidFill>
                </w14:textFill>
              </w:rPr>
              <w:t>分</w:t>
            </w:r>
          </w:p>
        </w:tc>
      </w:tr>
      <w:tr w14:paraId="5491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825" w:type="dxa"/>
            <w:vAlign w:val="center"/>
          </w:tcPr>
          <w:p w14:paraId="71811543">
            <w:pPr>
              <w:pStyle w:val="13"/>
              <w:jc w:val="center"/>
              <w:rPr>
                <w:rFonts w:ascii="微软雅黑" w:hAnsi="微软雅黑" w:eastAsia="微软雅黑"/>
                <w:b/>
                <w:color w:val="000000" w:themeColor="text1"/>
                <w:sz w:val="24"/>
                <w14:textFill>
                  <w14:solidFill>
                    <w14:schemeClr w14:val="tx1"/>
                  </w14:solidFill>
                </w14:textFill>
              </w:rPr>
            </w:pPr>
            <w:r>
              <w:rPr>
                <w:rFonts w:hint="eastAsia" w:ascii="微软雅黑" w:hAnsi="微软雅黑" w:eastAsia="微软雅黑"/>
                <w:b/>
                <w:color w:val="000000" w:themeColor="text1"/>
                <w:sz w:val="24"/>
                <w14:textFill>
                  <w14:solidFill>
                    <w14:schemeClr w14:val="tx1"/>
                  </w14:solidFill>
                </w14:textFill>
              </w:rPr>
              <w:t>专利</w:t>
            </w:r>
          </w:p>
        </w:tc>
        <w:tc>
          <w:tcPr>
            <w:tcW w:w="7344" w:type="dxa"/>
            <w:gridSpan w:val="5"/>
            <w:vAlign w:val="center"/>
          </w:tcPr>
          <w:p w14:paraId="345E9E4F">
            <w:pPr>
              <w:pStyle w:val="13"/>
              <w:numPr>
                <w:ilvl w:val="0"/>
                <w:numId w:val="2"/>
              </w:numPr>
              <w:spacing w:line="400" w:lineRule="exact"/>
              <w:rPr>
                <w:rFonts w:ascii="微软雅黑" w:hAnsi="微软雅黑" w:eastAsia="微软雅黑" w:cs="宋体"/>
                <w:color w:val="000000" w:themeColor="text1"/>
                <w:sz w:val="24"/>
                <w:szCs w:val="24"/>
                <w14:textFill>
                  <w14:solidFill>
                    <w14:schemeClr w14:val="tx1"/>
                  </w14:solidFill>
                </w14:textFill>
              </w:rPr>
            </w:pPr>
            <w:r>
              <w:rPr>
                <w:rFonts w:hint="eastAsia" w:ascii="微软雅黑" w:hAnsi="微软雅黑" w:eastAsia="微软雅黑" w:cs="宋体"/>
                <w:color w:val="000000" w:themeColor="text1"/>
                <w:sz w:val="24"/>
                <w:szCs w:val="24"/>
                <w14:textFill>
                  <w14:solidFill>
                    <w14:schemeClr w14:val="tx1"/>
                  </w14:solidFill>
                </w14:textFill>
              </w:rPr>
              <w:t>发明专利已授权并实现专利转让（有专利号及转让合同）的得</w:t>
            </w:r>
            <w:r>
              <w:rPr>
                <w:rFonts w:ascii="微软雅黑" w:hAnsi="微软雅黑" w:eastAsia="微软雅黑" w:cs="宋体"/>
                <w:color w:val="000000" w:themeColor="text1"/>
                <w:sz w:val="24"/>
                <w:szCs w:val="24"/>
                <w14:textFill>
                  <w14:solidFill>
                    <w14:schemeClr w14:val="tx1"/>
                  </w14:solidFill>
                </w14:textFill>
              </w:rPr>
              <w:t>150</w:t>
            </w:r>
            <w:r>
              <w:rPr>
                <w:rFonts w:hint="eastAsia" w:ascii="微软雅黑" w:hAnsi="微软雅黑" w:eastAsia="微软雅黑" w:cs="宋体"/>
                <w:color w:val="000000" w:themeColor="text1"/>
                <w:sz w:val="24"/>
                <w:szCs w:val="24"/>
                <w14:textFill>
                  <w14:solidFill>
                    <w14:schemeClr w14:val="tx1"/>
                  </w14:solidFill>
                </w14:textFill>
              </w:rPr>
              <w:t>分；</w:t>
            </w:r>
          </w:p>
          <w:p w14:paraId="76BB7812">
            <w:pPr>
              <w:pStyle w:val="13"/>
              <w:numPr>
                <w:ilvl w:val="0"/>
                <w:numId w:val="2"/>
              </w:numPr>
              <w:spacing w:line="400" w:lineRule="exact"/>
              <w:rPr>
                <w:rFonts w:ascii="微软雅黑" w:hAnsi="微软雅黑" w:eastAsia="微软雅黑" w:cs="宋体"/>
                <w:color w:val="000000" w:themeColor="text1"/>
                <w:sz w:val="24"/>
                <w:szCs w:val="24"/>
                <w14:textFill>
                  <w14:solidFill>
                    <w14:schemeClr w14:val="tx1"/>
                  </w14:solidFill>
                </w14:textFill>
              </w:rPr>
            </w:pPr>
            <w:r>
              <w:rPr>
                <w:rFonts w:hint="eastAsia" w:ascii="微软雅黑" w:hAnsi="微软雅黑" w:eastAsia="微软雅黑" w:cs="宋体"/>
                <w:color w:val="000000" w:themeColor="text1"/>
                <w:sz w:val="24"/>
                <w:szCs w:val="24"/>
                <w14:textFill>
                  <w14:solidFill>
                    <w14:schemeClr w14:val="tx1"/>
                  </w14:solidFill>
                </w14:textFill>
              </w:rPr>
              <w:t>发明专利已授权（有专利号）的得</w:t>
            </w:r>
            <w:r>
              <w:rPr>
                <w:rFonts w:ascii="微软雅黑" w:hAnsi="微软雅黑" w:eastAsia="微软雅黑" w:cs="宋体"/>
                <w:color w:val="000000" w:themeColor="text1"/>
                <w:sz w:val="24"/>
                <w:szCs w:val="24"/>
                <w14:textFill>
                  <w14:solidFill>
                    <w14:schemeClr w14:val="tx1"/>
                  </w14:solidFill>
                </w14:textFill>
              </w:rPr>
              <w:t>5</w:t>
            </w:r>
            <w:r>
              <w:rPr>
                <w:rFonts w:hint="eastAsia" w:ascii="微软雅黑" w:hAnsi="微软雅黑" w:eastAsia="微软雅黑" w:cs="宋体"/>
                <w:color w:val="000000" w:themeColor="text1"/>
                <w:sz w:val="24"/>
                <w:szCs w:val="24"/>
                <w14:textFill>
                  <w14:solidFill>
                    <w14:schemeClr w14:val="tx1"/>
                  </w14:solidFill>
                </w14:textFill>
              </w:rPr>
              <w:t>0分；</w:t>
            </w:r>
          </w:p>
          <w:p w14:paraId="7868273E">
            <w:pPr>
              <w:pStyle w:val="13"/>
              <w:numPr>
                <w:ilvl w:val="0"/>
                <w:numId w:val="2"/>
              </w:numPr>
              <w:spacing w:line="400" w:lineRule="exact"/>
              <w:rPr>
                <w:rFonts w:ascii="微软雅黑" w:hAnsi="微软雅黑" w:eastAsia="微软雅黑" w:cs="宋体"/>
                <w:color w:val="000000" w:themeColor="text1"/>
                <w:sz w:val="24"/>
                <w:szCs w:val="24"/>
                <w14:textFill>
                  <w14:solidFill>
                    <w14:schemeClr w14:val="tx1"/>
                  </w14:solidFill>
                </w14:textFill>
              </w:rPr>
            </w:pPr>
            <w:r>
              <w:rPr>
                <w:rFonts w:hint="eastAsia" w:ascii="微软雅黑" w:hAnsi="微软雅黑" w:eastAsia="微软雅黑" w:cs="宋体"/>
                <w:color w:val="000000" w:themeColor="text1"/>
                <w:sz w:val="24"/>
                <w:szCs w:val="24"/>
                <w14:textFill>
                  <w14:solidFill>
                    <w14:schemeClr w14:val="tx1"/>
                  </w14:solidFill>
                </w14:textFill>
              </w:rPr>
              <w:t>发明专利已公开（有公开号）的得</w:t>
            </w:r>
            <w:r>
              <w:rPr>
                <w:rFonts w:ascii="微软雅黑" w:hAnsi="微软雅黑" w:eastAsia="微软雅黑" w:cs="宋体"/>
                <w:color w:val="000000" w:themeColor="text1"/>
                <w:sz w:val="24"/>
                <w:szCs w:val="24"/>
                <w14:textFill>
                  <w14:solidFill>
                    <w14:schemeClr w14:val="tx1"/>
                  </w14:solidFill>
                </w14:textFill>
              </w:rPr>
              <w:t>20</w:t>
            </w:r>
            <w:r>
              <w:rPr>
                <w:rFonts w:hint="eastAsia" w:ascii="微软雅黑" w:hAnsi="微软雅黑" w:eastAsia="微软雅黑" w:cs="宋体"/>
                <w:color w:val="000000" w:themeColor="text1"/>
                <w:sz w:val="24"/>
                <w:szCs w:val="24"/>
                <w14:textFill>
                  <w14:solidFill>
                    <w14:schemeClr w14:val="tx1"/>
                  </w14:solidFill>
                </w14:textFill>
              </w:rPr>
              <w:t>分；</w:t>
            </w:r>
            <w:r>
              <w:rPr>
                <w:rFonts w:ascii="微软雅黑" w:hAnsi="微软雅黑" w:eastAsia="微软雅黑" w:cs="宋体"/>
                <w:color w:val="000000" w:themeColor="text1"/>
                <w:sz w:val="24"/>
                <w:szCs w:val="24"/>
                <w14:textFill>
                  <w14:solidFill>
                    <w14:schemeClr w14:val="tx1"/>
                  </w14:solidFill>
                </w14:textFill>
              </w:rPr>
              <w:t xml:space="preserve"> </w:t>
            </w:r>
          </w:p>
          <w:p w14:paraId="6087952C">
            <w:pPr>
              <w:pStyle w:val="13"/>
              <w:numPr>
                <w:ilvl w:val="0"/>
                <w:numId w:val="2"/>
              </w:numPr>
              <w:spacing w:line="400" w:lineRule="exact"/>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cs="宋体"/>
                <w:color w:val="000000" w:themeColor="text1"/>
                <w:sz w:val="24"/>
                <w:szCs w:val="24"/>
                <w14:textFill>
                  <w14:solidFill>
                    <w14:schemeClr w14:val="tx1"/>
                  </w14:solidFill>
                </w14:textFill>
              </w:rPr>
              <w:t>申请发明专利（有申请号）的得</w:t>
            </w:r>
            <w:r>
              <w:rPr>
                <w:rFonts w:ascii="微软雅黑" w:hAnsi="微软雅黑" w:eastAsia="微软雅黑" w:cs="宋体"/>
                <w:color w:val="000000" w:themeColor="text1"/>
                <w:sz w:val="24"/>
                <w:szCs w:val="24"/>
                <w14:textFill>
                  <w14:solidFill>
                    <w14:schemeClr w14:val="tx1"/>
                  </w14:solidFill>
                </w14:textFill>
              </w:rPr>
              <w:t>5</w:t>
            </w:r>
            <w:r>
              <w:rPr>
                <w:rFonts w:hint="eastAsia" w:ascii="微软雅黑" w:hAnsi="微软雅黑" w:eastAsia="微软雅黑" w:cs="宋体"/>
                <w:color w:val="000000" w:themeColor="text1"/>
                <w:sz w:val="24"/>
                <w:szCs w:val="24"/>
                <w14:textFill>
                  <w14:solidFill>
                    <w14:schemeClr w14:val="tx1"/>
                  </w14:solidFill>
                </w14:textFill>
              </w:rPr>
              <w:t>分。</w:t>
            </w:r>
          </w:p>
          <w:p w14:paraId="7F2FCB0E">
            <w:pPr>
              <w:pStyle w:val="13"/>
              <w:spacing w:line="400" w:lineRule="exact"/>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cs="宋体"/>
                <w:color w:val="000000" w:themeColor="text1"/>
                <w:sz w:val="24"/>
                <w:szCs w:val="24"/>
                <w14:textFill>
                  <w14:solidFill>
                    <w14:schemeClr w14:val="tx1"/>
                  </w14:solidFill>
                </w14:textFill>
              </w:rPr>
              <w:t>说明：其他类型专利如实用新型专利，参照发明专利软件著作权参照专利。</w:t>
            </w:r>
          </w:p>
        </w:tc>
      </w:tr>
      <w:tr w14:paraId="3998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825" w:type="dxa"/>
            <w:vMerge w:val="restart"/>
            <w:vAlign w:val="center"/>
          </w:tcPr>
          <w:p w14:paraId="203F87D5">
            <w:pPr>
              <w:pStyle w:val="13"/>
              <w:jc w:val="center"/>
              <w:rPr>
                <w:rFonts w:ascii="微软雅黑" w:hAnsi="微软雅黑" w:eastAsia="微软雅黑"/>
                <w:b/>
                <w:color w:val="000000" w:themeColor="text1"/>
                <w:sz w:val="24"/>
                <w14:textFill>
                  <w14:solidFill>
                    <w14:schemeClr w14:val="tx1"/>
                  </w14:solidFill>
                </w14:textFill>
              </w:rPr>
            </w:pPr>
            <w:r>
              <w:rPr>
                <w:rFonts w:hint="eastAsia" w:ascii="微软雅黑" w:hAnsi="微软雅黑" w:eastAsia="微软雅黑"/>
                <w:b/>
                <w:color w:val="000000" w:themeColor="text1"/>
                <w:sz w:val="24"/>
                <w14:textFill>
                  <w14:solidFill>
                    <w14:schemeClr w14:val="tx1"/>
                  </w14:solidFill>
                </w14:textFill>
              </w:rPr>
              <w:t>竞赛</w:t>
            </w:r>
          </w:p>
        </w:tc>
        <w:tc>
          <w:tcPr>
            <w:tcW w:w="1536" w:type="dxa"/>
            <w:gridSpan w:val="2"/>
            <w:vAlign w:val="center"/>
          </w:tcPr>
          <w:p w14:paraId="536F0489">
            <w:pPr>
              <w:pStyle w:val="13"/>
              <w:spacing w:after="156" w:afterLines="50"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赛事类别</w:t>
            </w:r>
          </w:p>
        </w:tc>
        <w:tc>
          <w:tcPr>
            <w:tcW w:w="2156" w:type="dxa"/>
            <w:vAlign w:val="center"/>
          </w:tcPr>
          <w:p w14:paraId="3B721D8E">
            <w:pPr>
              <w:adjustRightInd w:val="0"/>
              <w:snapToGrid w:val="0"/>
              <w:spacing w:after="156" w:afterLines="50"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一等奖/金奖</w:t>
            </w:r>
          </w:p>
        </w:tc>
        <w:tc>
          <w:tcPr>
            <w:tcW w:w="1833" w:type="dxa"/>
            <w:vAlign w:val="center"/>
          </w:tcPr>
          <w:p w14:paraId="3A6A22E1">
            <w:pPr>
              <w:pStyle w:val="13"/>
              <w:spacing w:after="156" w:afterLines="50"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二等奖/银奖</w:t>
            </w:r>
          </w:p>
        </w:tc>
        <w:tc>
          <w:tcPr>
            <w:tcW w:w="1819" w:type="dxa"/>
            <w:vAlign w:val="center"/>
          </w:tcPr>
          <w:p w14:paraId="3B0F197C">
            <w:pPr>
              <w:pStyle w:val="13"/>
              <w:spacing w:after="156" w:afterLines="50"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三等奖/铜奖</w:t>
            </w:r>
          </w:p>
        </w:tc>
      </w:tr>
      <w:tr w14:paraId="09B5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825" w:type="dxa"/>
            <w:vMerge w:val="continue"/>
            <w:vAlign w:val="center"/>
          </w:tcPr>
          <w:p w14:paraId="44C839A5">
            <w:pPr>
              <w:pStyle w:val="13"/>
              <w:jc w:val="center"/>
              <w:rPr>
                <w:rFonts w:ascii="微软雅黑" w:hAnsi="微软雅黑" w:eastAsia="微软雅黑"/>
                <w:bCs/>
                <w:color w:val="000000" w:themeColor="text1"/>
                <w:sz w:val="24"/>
                <w14:textFill>
                  <w14:solidFill>
                    <w14:schemeClr w14:val="tx1"/>
                  </w14:solidFill>
                </w14:textFill>
              </w:rPr>
            </w:pPr>
          </w:p>
        </w:tc>
        <w:tc>
          <w:tcPr>
            <w:tcW w:w="1536" w:type="dxa"/>
            <w:gridSpan w:val="2"/>
            <w:vAlign w:val="center"/>
          </w:tcPr>
          <w:p w14:paraId="1E5A6326">
            <w:pPr>
              <w:pStyle w:val="13"/>
              <w:spacing w:after="156" w:afterLines="50"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特级竞赛</w:t>
            </w:r>
          </w:p>
        </w:tc>
        <w:tc>
          <w:tcPr>
            <w:tcW w:w="2156" w:type="dxa"/>
            <w:vAlign w:val="center"/>
          </w:tcPr>
          <w:p w14:paraId="22F38132">
            <w:pPr>
              <w:adjustRightInd w:val="0"/>
              <w:snapToGrid w:val="0"/>
              <w:spacing w:after="156" w:afterLines="50"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国赛200分</w:t>
            </w:r>
          </w:p>
          <w:p w14:paraId="05F3D9D8">
            <w:pPr>
              <w:adjustRightInd w:val="0"/>
              <w:snapToGrid w:val="0"/>
              <w:spacing w:after="156" w:afterLines="50"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市赛50分</w:t>
            </w:r>
          </w:p>
        </w:tc>
        <w:tc>
          <w:tcPr>
            <w:tcW w:w="1833" w:type="dxa"/>
            <w:vAlign w:val="center"/>
          </w:tcPr>
          <w:p w14:paraId="00246801">
            <w:pPr>
              <w:pStyle w:val="13"/>
              <w:spacing w:after="156" w:afterLines="50"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国赛150分</w:t>
            </w:r>
          </w:p>
          <w:p w14:paraId="1636A571">
            <w:pPr>
              <w:pStyle w:val="13"/>
              <w:spacing w:after="156" w:afterLines="50"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市赛40分</w:t>
            </w:r>
          </w:p>
        </w:tc>
        <w:tc>
          <w:tcPr>
            <w:tcW w:w="1819" w:type="dxa"/>
            <w:vAlign w:val="center"/>
          </w:tcPr>
          <w:p w14:paraId="2278C129">
            <w:pPr>
              <w:pStyle w:val="13"/>
              <w:spacing w:after="156" w:afterLines="50"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国赛120分</w:t>
            </w:r>
          </w:p>
          <w:p w14:paraId="4CD8884C">
            <w:pPr>
              <w:pStyle w:val="13"/>
              <w:spacing w:after="156" w:afterLines="50"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市赛30分</w:t>
            </w:r>
          </w:p>
        </w:tc>
      </w:tr>
      <w:tr w14:paraId="7FB4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825" w:type="dxa"/>
            <w:vMerge w:val="continue"/>
            <w:vAlign w:val="center"/>
          </w:tcPr>
          <w:p w14:paraId="23E7EECD">
            <w:pPr>
              <w:pStyle w:val="13"/>
              <w:jc w:val="center"/>
              <w:rPr>
                <w:rFonts w:ascii="微软雅黑" w:hAnsi="微软雅黑" w:eastAsia="微软雅黑"/>
                <w:bCs/>
                <w:color w:val="000000" w:themeColor="text1"/>
                <w:sz w:val="24"/>
                <w14:textFill>
                  <w14:solidFill>
                    <w14:schemeClr w14:val="tx1"/>
                  </w14:solidFill>
                </w14:textFill>
              </w:rPr>
            </w:pPr>
          </w:p>
        </w:tc>
        <w:tc>
          <w:tcPr>
            <w:tcW w:w="1536" w:type="dxa"/>
            <w:gridSpan w:val="2"/>
            <w:vAlign w:val="center"/>
          </w:tcPr>
          <w:p w14:paraId="7D68D0A2">
            <w:pPr>
              <w:pStyle w:val="13"/>
              <w:spacing w:after="156" w:afterLines="50"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其它竞赛</w:t>
            </w:r>
          </w:p>
        </w:tc>
        <w:tc>
          <w:tcPr>
            <w:tcW w:w="2156" w:type="dxa"/>
            <w:vAlign w:val="center"/>
          </w:tcPr>
          <w:p w14:paraId="46CAB694">
            <w:pPr>
              <w:adjustRightInd w:val="0"/>
              <w:snapToGrid w:val="0"/>
              <w:spacing w:after="156" w:afterLines="50"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国赛50分</w:t>
            </w:r>
          </w:p>
          <w:p w14:paraId="348BE0D3">
            <w:pPr>
              <w:adjustRightInd w:val="0"/>
              <w:snapToGrid w:val="0"/>
              <w:spacing w:after="156" w:afterLines="50"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市赛20分</w:t>
            </w:r>
          </w:p>
        </w:tc>
        <w:tc>
          <w:tcPr>
            <w:tcW w:w="1833" w:type="dxa"/>
            <w:vAlign w:val="center"/>
          </w:tcPr>
          <w:p w14:paraId="6D6A9A06">
            <w:pPr>
              <w:pStyle w:val="13"/>
              <w:spacing w:after="156" w:afterLines="50"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国赛40分</w:t>
            </w:r>
          </w:p>
          <w:p w14:paraId="5EBFB001">
            <w:pPr>
              <w:pStyle w:val="13"/>
              <w:spacing w:after="156" w:afterLines="50"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市赛10分</w:t>
            </w:r>
          </w:p>
        </w:tc>
        <w:tc>
          <w:tcPr>
            <w:tcW w:w="1819" w:type="dxa"/>
            <w:vAlign w:val="center"/>
          </w:tcPr>
          <w:p w14:paraId="0AE7322E">
            <w:pPr>
              <w:pStyle w:val="13"/>
              <w:spacing w:after="156" w:afterLines="50"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国赛30分</w:t>
            </w:r>
          </w:p>
          <w:p w14:paraId="2E30E82E">
            <w:pPr>
              <w:pStyle w:val="13"/>
              <w:spacing w:after="156" w:afterLines="50" w:line="400" w:lineRule="exact"/>
              <w:jc w:val="center"/>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市赛5分</w:t>
            </w:r>
          </w:p>
        </w:tc>
      </w:tr>
      <w:tr w14:paraId="0AC6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25" w:type="dxa"/>
            <w:vMerge w:val="continue"/>
            <w:vAlign w:val="center"/>
          </w:tcPr>
          <w:p w14:paraId="27A202E8">
            <w:pPr>
              <w:pStyle w:val="13"/>
              <w:jc w:val="center"/>
              <w:rPr>
                <w:rFonts w:ascii="微软雅黑" w:hAnsi="微软雅黑" w:eastAsia="微软雅黑"/>
                <w:bCs/>
                <w:color w:val="000000" w:themeColor="text1"/>
                <w:sz w:val="24"/>
                <w14:textFill>
                  <w14:solidFill>
                    <w14:schemeClr w14:val="tx1"/>
                  </w14:solidFill>
                </w14:textFill>
              </w:rPr>
            </w:pPr>
          </w:p>
        </w:tc>
        <w:tc>
          <w:tcPr>
            <w:tcW w:w="7344" w:type="dxa"/>
            <w:gridSpan w:val="5"/>
          </w:tcPr>
          <w:p w14:paraId="22EDB46F">
            <w:pPr>
              <w:pStyle w:val="13"/>
              <w:spacing w:after="156" w:afterLines="50" w:line="400" w:lineRule="exact"/>
              <w:rPr>
                <w:rFonts w:ascii="微软雅黑" w:hAnsi="微软雅黑" w:eastAsia="微软雅黑"/>
                <w:bCs/>
                <w:color w:val="000000" w:themeColor="text1"/>
                <w:sz w:val="24"/>
                <w:szCs w:val="24"/>
                <w14:textFill>
                  <w14:solidFill>
                    <w14:schemeClr w14:val="tx1"/>
                  </w14:solidFill>
                </w14:textFill>
              </w:rPr>
            </w:pPr>
            <w:r>
              <w:rPr>
                <w:rFonts w:hint="eastAsia" w:ascii="微软雅黑" w:hAnsi="微软雅黑" w:eastAsia="微软雅黑"/>
                <w:bCs/>
                <w:color w:val="000000" w:themeColor="text1"/>
                <w:sz w:val="24"/>
                <w:szCs w:val="24"/>
                <w14:textFill>
                  <w14:solidFill>
                    <w14:schemeClr w14:val="tx1"/>
                  </w14:solidFill>
                </w14:textFill>
              </w:rPr>
              <w:t>特级竞赛指“挑战杯”大学生创业计划竞赛、“挑战杯”大学生课外学术作品竞赛、中国国际大学生创新大赛、全国大学生职业规划大赛。其他竞赛由学院认定，同一项目有市赛、国赛的计最高值，不重复加分，“挑战杯”特等奖计250分。</w:t>
            </w:r>
          </w:p>
        </w:tc>
      </w:tr>
      <w:bookmarkEnd w:id="9"/>
    </w:tbl>
    <w:p w14:paraId="6BEA2D12">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关于科研成果的说明：</w:t>
      </w:r>
    </w:p>
    <w:p w14:paraId="40CD49AE">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（1）每人在评审年度内最多提交3篇代表性论文和3项代表性专利进行申报。</w:t>
      </w:r>
    </w:p>
    <w:p w14:paraId="600631B0">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2</w:t>
      </w:r>
      <w:r>
        <w:rPr>
          <w:rFonts w:hint="eastAsia" w:ascii="微软雅黑" w:hAnsi="微软雅黑" w:eastAsia="微软雅黑"/>
          <w:bCs/>
          <w:color w:val="000000" w:themeColor="text1"/>
          <w:sz w:val="30"/>
          <w:szCs w:val="30"/>
          <w14:textFill>
            <w14:solidFill>
              <w14:schemeClr w14:val="tx1"/>
            </w14:solidFill>
          </w14:textFill>
        </w:rPr>
        <w:t>）科研成果第一单位须为上海交通大学，论文署名导师与教务系统登记导师不一致时，需两位导师认可。</w:t>
      </w:r>
    </w:p>
    <w:p w14:paraId="6739EB4C">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3</w:t>
      </w:r>
      <w:r>
        <w:rPr>
          <w:rFonts w:hint="eastAsia" w:ascii="微软雅黑" w:hAnsi="微软雅黑" w:eastAsia="微软雅黑"/>
          <w:bCs/>
          <w:color w:val="000000" w:themeColor="text1"/>
          <w:sz w:val="30"/>
          <w:szCs w:val="30"/>
          <w14:textFill>
            <w14:solidFill>
              <w14:schemeClr w14:val="tx1"/>
            </w14:solidFill>
          </w14:textFill>
        </w:rPr>
        <w:t>）科研成果的时间范围原则上为上一个年度，即在上一年9月1日至当年8月31日之间发表（或录用），非延期202</w:t>
      </w:r>
      <w:r>
        <w:rPr>
          <w:rFonts w:ascii="微软雅黑" w:hAnsi="微软雅黑" w:eastAsia="微软雅黑"/>
          <w:bCs/>
          <w:color w:val="000000" w:themeColor="text1"/>
          <w:sz w:val="30"/>
          <w:szCs w:val="30"/>
          <w14:textFill>
            <w14:solidFill>
              <w14:schemeClr w14:val="tx1"/>
            </w14:solidFill>
          </w14:textFill>
        </w:rPr>
        <w:t>7</w:t>
      </w:r>
      <w:r>
        <w:rPr>
          <w:rFonts w:hint="eastAsia" w:ascii="微软雅黑" w:hAnsi="微软雅黑" w:eastAsia="微软雅黑"/>
          <w:bCs/>
          <w:color w:val="000000" w:themeColor="text1"/>
          <w:sz w:val="30"/>
          <w:szCs w:val="30"/>
          <w14:textFill>
            <w14:solidFill>
              <w14:schemeClr w14:val="tx1"/>
            </w14:solidFill>
          </w14:textFill>
        </w:rPr>
        <w:t>届毕业生可适当放宽至通知规定的当年度材料提交日。</w:t>
      </w:r>
    </w:p>
    <w:p w14:paraId="264C473C">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4</w:t>
      </w:r>
      <w:r>
        <w:rPr>
          <w:rFonts w:hint="eastAsia" w:ascii="微软雅黑" w:hAnsi="微软雅黑" w:eastAsia="微软雅黑"/>
          <w:bCs/>
          <w:color w:val="000000" w:themeColor="text1"/>
          <w:sz w:val="30"/>
          <w:szCs w:val="30"/>
          <w14:textFill>
            <w14:solidFill>
              <w14:schemeClr w14:val="tx1"/>
            </w14:solidFill>
          </w14:textFill>
        </w:rPr>
        <w:t>）科研成果认定采用一次认定的原则，申请人之前已在校内申请并获得其他奖学金的科研成果，不予采用。专利申请若在过去年度已经用于申报，但是本年度状态发生了改变，增加的分值可用于本年度申报。</w:t>
      </w:r>
    </w:p>
    <w:p w14:paraId="6A073338">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5</w:t>
      </w:r>
      <w:r>
        <w:rPr>
          <w:rFonts w:hint="eastAsia" w:ascii="微软雅黑" w:hAnsi="微软雅黑" w:eastAsia="微软雅黑"/>
          <w:bCs/>
          <w:color w:val="000000" w:themeColor="text1"/>
          <w:sz w:val="30"/>
          <w:szCs w:val="30"/>
          <w14:textFill>
            <w14:solidFill>
              <w14:schemeClr w14:val="tx1"/>
            </w14:solidFill>
          </w14:textFill>
        </w:rPr>
        <w:t>）关于论文及专利作者排序的认定说明：</w:t>
      </w:r>
    </w:p>
    <w:p w14:paraId="1C56F3E7">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ascii="微软雅黑" w:hAnsi="微软雅黑" w:eastAsia="微软雅黑"/>
          <w:bCs/>
          <w:color w:val="000000" w:themeColor="text1"/>
          <w:sz w:val="30"/>
          <w:szCs w:val="30"/>
          <w14:textFill>
            <w14:solidFill>
              <w14:schemeClr w14:val="tx1"/>
            </w14:solidFill>
          </w14:textFill>
        </w:rPr>
        <w:t>1</w:t>
      </w:r>
      <w:r>
        <w:rPr>
          <w:rFonts w:hint="eastAsia" w:ascii="微软雅黑" w:hAnsi="微软雅黑" w:eastAsia="微软雅黑"/>
          <w:bCs/>
          <w:color w:val="000000" w:themeColor="text1"/>
          <w:sz w:val="30"/>
          <w:szCs w:val="30"/>
          <w14:textFill>
            <w14:solidFill>
              <w14:schemeClr w14:val="tx1"/>
            </w14:solidFill>
          </w14:textFill>
        </w:rPr>
        <w:t>、申请人为第二作者，第一作者为导师的，按</w:t>
      </w:r>
      <w:r>
        <w:rPr>
          <w:rFonts w:ascii="微软雅黑" w:hAnsi="微软雅黑" w:eastAsia="微软雅黑"/>
          <w:bCs/>
          <w:color w:val="000000" w:themeColor="text1"/>
          <w:sz w:val="30"/>
          <w:szCs w:val="30"/>
          <w14:textFill>
            <w14:solidFill>
              <w14:schemeClr w14:val="tx1"/>
            </w14:solidFill>
          </w14:textFill>
        </w:rPr>
        <w:t>50%</w:t>
      </w:r>
      <w:r>
        <w:rPr>
          <w:rFonts w:hint="eastAsia" w:ascii="微软雅黑" w:hAnsi="微软雅黑" w:eastAsia="微软雅黑"/>
          <w:bCs/>
          <w:color w:val="000000" w:themeColor="text1"/>
          <w:sz w:val="30"/>
          <w:szCs w:val="30"/>
          <w14:textFill>
            <w14:solidFill>
              <w14:schemeClr w14:val="tx1"/>
            </w14:solidFill>
          </w14:textFill>
        </w:rPr>
        <w:t>计分；</w:t>
      </w:r>
    </w:p>
    <w:p w14:paraId="24A1E383">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ascii="微软雅黑" w:hAnsi="微软雅黑" w:eastAsia="微软雅黑"/>
          <w:bCs/>
          <w:color w:val="000000" w:themeColor="text1"/>
          <w:sz w:val="30"/>
          <w:szCs w:val="30"/>
          <w14:textFill>
            <w14:solidFill>
              <w14:schemeClr w14:val="tx1"/>
            </w14:solidFill>
          </w14:textFill>
        </w:rPr>
        <w:t>2</w:t>
      </w:r>
      <w:r>
        <w:rPr>
          <w:rFonts w:hint="eastAsia" w:ascii="微软雅黑" w:hAnsi="微软雅黑" w:eastAsia="微软雅黑"/>
          <w:bCs/>
          <w:color w:val="000000" w:themeColor="text1"/>
          <w:sz w:val="30"/>
          <w:szCs w:val="30"/>
          <w14:textFill>
            <w14:solidFill>
              <w14:schemeClr w14:val="tx1"/>
            </w14:solidFill>
          </w14:textFill>
        </w:rPr>
        <w:t>、申请人为第二作者，第一作者为除导师外的课题组其他成员的，硕士生申请者可按</w:t>
      </w:r>
      <w:r>
        <w:rPr>
          <w:rFonts w:ascii="微软雅黑" w:hAnsi="微软雅黑" w:eastAsia="微软雅黑"/>
          <w:bCs/>
          <w:color w:val="000000" w:themeColor="text1"/>
          <w:sz w:val="30"/>
          <w:szCs w:val="30"/>
          <w14:textFill>
            <w14:solidFill>
              <w14:schemeClr w14:val="tx1"/>
            </w14:solidFill>
          </w14:textFill>
        </w:rPr>
        <w:t>30%</w:t>
      </w:r>
      <w:r>
        <w:rPr>
          <w:rFonts w:hint="eastAsia" w:ascii="微软雅黑" w:hAnsi="微软雅黑" w:eastAsia="微软雅黑"/>
          <w:bCs/>
          <w:color w:val="000000" w:themeColor="text1"/>
          <w:sz w:val="30"/>
          <w:szCs w:val="30"/>
          <w14:textFill>
            <w14:solidFill>
              <w14:schemeClr w14:val="tx1"/>
            </w14:solidFill>
          </w14:textFill>
        </w:rPr>
        <w:t>计分，且仅算一篇，博士生申请者不计分；</w:t>
      </w:r>
    </w:p>
    <w:p w14:paraId="23C1AFB5">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3、第三作者（含）及之后不计分。</w:t>
      </w:r>
    </w:p>
    <w:p w14:paraId="62EDD715">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6</w:t>
      </w:r>
      <w:r>
        <w:rPr>
          <w:rFonts w:hint="eastAsia" w:ascii="微软雅黑" w:hAnsi="微软雅黑" w:eastAsia="微软雅黑"/>
          <w:bCs/>
          <w:color w:val="000000" w:themeColor="text1"/>
          <w:sz w:val="30"/>
          <w:szCs w:val="30"/>
          <w14:textFill>
            <w14:solidFill>
              <w14:schemeClr w14:val="tx1"/>
            </w14:solidFill>
          </w14:textFill>
        </w:rPr>
        <w:t>）关于论文共同一作及通讯作者的认定：</w:t>
      </w:r>
    </w:p>
    <w:p w14:paraId="62D6A8B2">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1、论文有多位共同一作的，以该论文分值除以一作人数计分。</w:t>
      </w:r>
    </w:p>
    <w:p w14:paraId="40394877">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2、论文通讯作者和第一作者都为学生时，需单独提出计分申请，由评审小组讨论确定。</w:t>
      </w:r>
    </w:p>
    <w:p w14:paraId="3DF78DF4">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（7）关于论文认定所需提交的材料：</w:t>
      </w:r>
    </w:p>
    <w:p w14:paraId="3D46E252">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已发表期刊论文需导师签字确认作者顺序及单位的论文首页扫描件。已接收期刊论文有正式通知单的需有相关部门的公章，非正式接收通知（如：邮件形式）的需导师签字认定。注：导师本人审核属实，并签字确认每一项代表性成果。</w:t>
      </w:r>
    </w:p>
    <w:p w14:paraId="3A752116">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论文分区通过中科院文献情报中心分区表</w:t>
      </w:r>
      <w:r>
        <w:rPr>
          <w:rFonts w:ascii="微软雅黑" w:hAnsi="微软雅黑" w:eastAsia="微软雅黑"/>
          <w:bCs/>
          <w:color w:val="000000" w:themeColor="text1"/>
          <w:sz w:val="30"/>
          <w:szCs w:val="30"/>
          <w14:textFill>
            <w14:solidFill>
              <w14:schemeClr w14:val="tx1"/>
            </w14:solidFill>
          </w14:textFill>
        </w:rPr>
        <w:t>微信号查询</w:t>
      </w:r>
      <w:r>
        <w:rPr>
          <w:rFonts w:hint="eastAsia" w:ascii="微软雅黑" w:hAnsi="微软雅黑" w:eastAsia="微软雅黑"/>
          <w:bCs/>
          <w:color w:val="000000" w:themeColor="text1"/>
          <w:sz w:val="30"/>
          <w:szCs w:val="30"/>
          <w14:textFill>
            <w14:solidFill>
              <w14:schemeClr w14:val="tx1"/>
            </w14:solidFill>
          </w14:textFill>
        </w:rPr>
        <w:t>最新分区表升级版（</w:t>
      </w:r>
      <w:r>
        <w:rPr>
          <w:rFonts w:hint="eastAsia" w:ascii="微软雅黑" w:hAnsi="微软雅黑" w:eastAsia="微软雅黑"/>
          <w:bCs/>
          <w:color w:val="FF0000"/>
          <w:sz w:val="30"/>
          <w:szCs w:val="30"/>
        </w:rPr>
        <w:t>以</w:t>
      </w:r>
      <w:r>
        <w:rPr>
          <w:rFonts w:hint="eastAsia" w:ascii="微软雅黑" w:hAnsi="微软雅黑" w:eastAsia="微软雅黑"/>
          <w:bCs/>
          <w:color w:val="FF0000"/>
          <w:sz w:val="30"/>
          <w:szCs w:val="30"/>
          <w:lang w:val="en-US" w:eastAsia="zh-CN"/>
        </w:rPr>
        <w:t>发表当年</w:t>
      </w:r>
      <w:r>
        <w:rPr>
          <w:rFonts w:hint="eastAsia" w:ascii="微软雅黑" w:hAnsi="微软雅黑" w:eastAsia="微软雅黑"/>
          <w:bCs/>
          <w:color w:val="FF0000"/>
          <w:sz w:val="30"/>
          <w:szCs w:val="30"/>
        </w:rPr>
        <w:t>为准</w:t>
      </w:r>
      <w:r>
        <w:rPr>
          <w:rFonts w:hint="eastAsia" w:ascii="微软雅黑" w:hAnsi="微软雅黑" w:eastAsia="微软雅黑"/>
          <w:bCs/>
          <w:color w:val="000000" w:themeColor="text1"/>
          <w:sz w:val="30"/>
          <w:szCs w:val="30"/>
          <w14:textFill>
            <w14:solidFill>
              <w14:schemeClr w14:val="tx1"/>
            </w14:solidFill>
          </w14:textFill>
        </w:rPr>
        <w:t>）。学科竞赛加分名录参考《上海交通大学科技竞赛列表》，未被列表</w:t>
      </w:r>
      <w:bookmarkStart w:id="14" w:name="_GoBack"/>
      <w:bookmarkEnd w:id="14"/>
      <w:r>
        <w:rPr>
          <w:rFonts w:hint="eastAsia" w:ascii="微软雅黑" w:hAnsi="微软雅黑" w:eastAsia="微软雅黑"/>
          <w:bCs/>
          <w:color w:val="000000" w:themeColor="text1"/>
          <w:sz w:val="30"/>
          <w:szCs w:val="30"/>
          <w14:textFill>
            <w14:solidFill>
              <w14:schemeClr w14:val="tx1"/>
            </w14:solidFill>
          </w14:textFill>
        </w:rPr>
        <w:t>收录的需先提交竞赛材料至学院团委认定。</w:t>
      </w:r>
    </w:p>
    <w:p w14:paraId="3083E349">
      <w:pPr>
        <w:pStyle w:val="13"/>
        <w:spacing w:line="600" w:lineRule="exact"/>
        <w:ind w:right="-92" w:rightChars="-44" w:firstLine="630"/>
        <w:rPr>
          <w:rFonts w:ascii="微软雅黑" w:hAnsi="微软雅黑" w:eastAsia="微软雅黑"/>
          <w:bCs/>
          <w:sz w:val="30"/>
          <w:szCs w:val="30"/>
        </w:rPr>
      </w:pPr>
      <w:bookmarkStart w:id="10" w:name="OLE_LINK14"/>
      <w:r>
        <w:rPr>
          <w:rFonts w:hint="eastAsia" w:ascii="微软雅黑" w:hAnsi="微软雅黑" w:eastAsia="微软雅黑"/>
          <w:bCs/>
          <w:color w:val="000000" w:themeColor="text1"/>
          <w:sz w:val="30"/>
          <w:szCs w:val="30"/>
          <w14:textFill>
            <w14:solidFill>
              <w14:schemeClr w14:val="tx1"/>
            </w14:solidFill>
          </w14:textFill>
        </w:rPr>
        <w:t>（8）对于硕士生综述类论文可以计分；博士生综述类论文则折半加分</w:t>
      </w:r>
      <w:r>
        <w:rPr>
          <w:rFonts w:hint="eastAsia" w:ascii="微软雅黑" w:hAnsi="微软雅黑" w:eastAsia="微软雅黑"/>
          <w:bCs/>
          <w:sz w:val="30"/>
          <w:szCs w:val="30"/>
        </w:rPr>
        <w:t>，特别重要的综述类论文可申请评审小组认定。</w:t>
      </w:r>
    </w:p>
    <w:p w14:paraId="44B35D3D">
      <w:pPr>
        <w:pStyle w:val="13"/>
        <w:spacing w:line="600" w:lineRule="exact"/>
        <w:ind w:right="-92" w:rightChars="-44" w:firstLine="630"/>
        <w:rPr>
          <w:rFonts w:ascii="微软雅黑" w:hAnsi="微软雅黑" w:eastAsia="微软雅黑"/>
          <w:bCs/>
          <w:sz w:val="30"/>
          <w:szCs w:val="30"/>
        </w:rPr>
      </w:pPr>
      <w:r>
        <w:rPr>
          <w:rFonts w:hint="eastAsia" w:ascii="微软雅黑" w:hAnsi="微软雅黑" w:eastAsia="微软雅黑"/>
          <w:bCs/>
          <w:sz w:val="30"/>
          <w:szCs w:val="30"/>
        </w:rPr>
        <w:t>（9）主持国家自然科学基金青年学生基础研究项目计200分。</w:t>
      </w:r>
    </w:p>
    <w:p w14:paraId="4FD2A5EB">
      <w:pPr>
        <w:pStyle w:val="13"/>
        <w:spacing w:line="600" w:lineRule="exact"/>
        <w:ind w:right="-92" w:rightChars="-44" w:firstLine="630"/>
        <w:rPr>
          <w:rFonts w:ascii="微软雅黑" w:hAnsi="微软雅黑" w:eastAsia="微软雅黑"/>
          <w:bCs/>
          <w:sz w:val="30"/>
          <w:szCs w:val="30"/>
        </w:rPr>
      </w:pPr>
      <w:r>
        <w:rPr>
          <w:rFonts w:hint="eastAsia" w:ascii="微软雅黑" w:hAnsi="微软雅黑" w:eastAsia="微软雅黑"/>
          <w:bCs/>
          <w:sz w:val="30"/>
          <w:szCs w:val="30"/>
        </w:rPr>
        <w:t>（10）对于参与国家重大国防军工项目的，可以申请专项奖学金或学校优秀奖学金，需由评审小组认定。</w:t>
      </w:r>
    </w:p>
    <w:bookmarkEnd w:id="10"/>
    <w:p w14:paraId="7D8831B6">
      <w:pPr>
        <w:widowControl/>
        <w:spacing w:line="600" w:lineRule="exact"/>
        <w:ind w:right="-92" w:rightChars="-44"/>
        <w:jc w:val="left"/>
        <w:rPr>
          <w:rFonts w:ascii="微软雅黑" w:hAnsi="微软雅黑" w:eastAsia="微软雅黑"/>
          <w:b/>
          <w:bCs/>
          <w:color w:val="000000" w:themeColor="text1"/>
          <w:sz w:val="30"/>
          <w:szCs w:val="30"/>
          <w14:textFill>
            <w14:solidFill>
              <w14:schemeClr w14:val="tx1"/>
            </w14:solidFill>
          </w14:textFill>
        </w:rPr>
      </w:pPr>
      <w:r>
        <w:rPr>
          <w:rFonts w:hint="eastAsia" w:ascii="微软雅黑" w:hAnsi="微软雅黑" w:eastAsia="微软雅黑"/>
          <w:b/>
          <w:bCs/>
          <w:color w:val="000000" w:themeColor="text1"/>
          <w:sz w:val="30"/>
          <w:szCs w:val="30"/>
          <w14:textFill>
            <w14:solidFill>
              <w14:schemeClr w14:val="tx1"/>
            </w14:solidFill>
          </w14:textFill>
        </w:rPr>
        <w:t>三、其他说明</w:t>
      </w:r>
    </w:p>
    <w:p w14:paraId="06D6907F">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1、申请人应在每年奖学金通知所规定的材料提交日期前提交申请材料，逾期提交不予受理。</w:t>
      </w:r>
    </w:p>
    <w:p w14:paraId="6D651912">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ascii="微软雅黑" w:hAnsi="微软雅黑" w:eastAsia="微软雅黑"/>
          <w:bCs/>
          <w:color w:val="000000" w:themeColor="text1"/>
          <w:sz w:val="30"/>
          <w:szCs w:val="30"/>
          <w14:textFill>
            <w14:solidFill>
              <w14:schemeClr w14:val="tx1"/>
            </w14:solidFill>
          </w14:textFill>
        </w:rPr>
        <w:t>2</w:t>
      </w:r>
      <w:r>
        <w:rPr>
          <w:rFonts w:hint="eastAsia" w:ascii="微软雅黑" w:hAnsi="微软雅黑" w:eastAsia="微软雅黑"/>
          <w:bCs/>
          <w:color w:val="000000" w:themeColor="text1"/>
          <w:sz w:val="30"/>
          <w:szCs w:val="30"/>
          <w14:textFill>
            <w14:solidFill>
              <w14:schemeClr w14:val="tx1"/>
            </w14:solidFill>
          </w14:textFill>
        </w:rPr>
        <w:t>、申请人须如实申报，科研成果、荣誉获奖等项目需提供证明材料，弄虚作假者取消评选资格，并依据校纪校规予以处理。</w:t>
      </w:r>
    </w:p>
    <w:p w14:paraId="31524C9B">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ascii="微软雅黑" w:hAnsi="微软雅黑" w:eastAsia="微软雅黑"/>
          <w:bCs/>
          <w:color w:val="000000" w:themeColor="text1"/>
          <w:sz w:val="30"/>
          <w:szCs w:val="30"/>
          <w14:textFill>
            <w14:solidFill>
              <w14:schemeClr w14:val="tx1"/>
            </w14:solidFill>
          </w14:textFill>
        </w:rPr>
        <w:t>3</w:t>
      </w:r>
      <w:r>
        <w:rPr>
          <w:rFonts w:hint="eastAsia" w:ascii="微软雅黑" w:hAnsi="微软雅黑" w:eastAsia="微软雅黑"/>
          <w:bCs/>
          <w:color w:val="000000" w:themeColor="text1"/>
          <w:sz w:val="30"/>
          <w:szCs w:val="30"/>
          <w14:textFill>
            <w14:solidFill>
              <w14:schemeClr w14:val="tx1"/>
            </w14:solidFill>
          </w14:textFill>
        </w:rPr>
        <w:t>、根据本细则所产生的排名，作为学院研究生奖学金评审的重要依据。得分相同者依次比较以下三项，确定名次顺序：</w:t>
      </w:r>
    </w:p>
    <w:p w14:paraId="12086108">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（1）得分最高论文的分值</w:t>
      </w:r>
    </w:p>
    <w:p w14:paraId="042BC1E3">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2</w:t>
      </w:r>
      <w:r>
        <w:rPr>
          <w:rFonts w:hint="eastAsia" w:ascii="微软雅黑" w:hAnsi="微软雅黑" w:eastAsia="微软雅黑"/>
          <w:bCs/>
          <w:color w:val="000000" w:themeColor="text1"/>
          <w:sz w:val="30"/>
          <w:szCs w:val="30"/>
          <w14:textFill>
            <w14:solidFill>
              <w14:schemeClr w14:val="tx1"/>
            </w14:solidFill>
          </w14:textFill>
        </w:rPr>
        <w:t>）得分最高论文所发表期刊的影响因子</w:t>
      </w:r>
    </w:p>
    <w:p w14:paraId="413811B0">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3</w:t>
      </w:r>
      <w:r>
        <w:rPr>
          <w:rFonts w:hint="eastAsia" w:ascii="微软雅黑" w:hAnsi="微软雅黑" w:eastAsia="微软雅黑"/>
          <w:bCs/>
          <w:color w:val="000000" w:themeColor="text1"/>
          <w:sz w:val="30"/>
          <w:szCs w:val="30"/>
          <w14:textFill>
            <w14:solidFill>
              <w14:schemeClr w14:val="tx1"/>
            </w14:solidFill>
          </w14:textFill>
        </w:rPr>
        <w:t>）得分次高论文的分值</w:t>
      </w:r>
    </w:p>
    <w:p w14:paraId="7C7042CB">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ascii="微软雅黑" w:hAnsi="微软雅黑" w:eastAsia="微软雅黑"/>
          <w:bCs/>
          <w:color w:val="000000" w:themeColor="text1"/>
          <w:sz w:val="30"/>
          <w:szCs w:val="30"/>
          <w14:textFill>
            <w14:solidFill>
              <w14:schemeClr w14:val="tx1"/>
            </w14:solidFill>
          </w14:textFill>
        </w:rPr>
        <w:t>4</w:t>
      </w:r>
      <w:r>
        <w:rPr>
          <w:rFonts w:hint="eastAsia" w:ascii="微软雅黑" w:hAnsi="微软雅黑" w:eastAsia="微软雅黑"/>
          <w:bCs/>
          <w:color w:val="000000" w:themeColor="text1"/>
          <w:sz w:val="30"/>
          <w:szCs w:val="30"/>
          <w14:textFill>
            <w14:solidFill>
              <w14:schemeClr w14:val="tx1"/>
            </w14:solidFill>
          </w14:textFill>
        </w:rPr>
        <w:t>、部分奖学金根据要求还需在学院评分基础上，进行答辩或设奖单位评审环节确定最终获奖学生。</w:t>
      </w:r>
    </w:p>
    <w:p w14:paraId="2D9506BB">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ascii="微软雅黑" w:hAnsi="微软雅黑" w:eastAsia="微软雅黑"/>
          <w:bCs/>
          <w:color w:val="000000" w:themeColor="text1"/>
          <w:sz w:val="30"/>
          <w:szCs w:val="30"/>
          <w14:textFill>
            <w14:solidFill>
              <w14:schemeClr w14:val="tx1"/>
            </w14:solidFill>
          </w14:textFill>
        </w:rPr>
        <w:t>5</w:t>
      </w:r>
      <w:r>
        <w:rPr>
          <w:rFonts w:hint="eastAsia" w:ascii="微软雅黑" w:hAnsi="微软雅黑" w:eastAsia="微软雅黑"/>
          <w:bCs/>
          <w:color w:val="000000" w:themeColor="text1"/>
          <w:sz w:val="30"/>
          <w:szCs w:val="30"/>
          <w14:textFill>
            <w14:solidFill>
              <w14:schemeClr w14:val="tx1"/>
            </w14:solidFill>
          </w14:textFill>
        </w:rPr>
        <w:t>、国家奖学金根据评分细则所产生的排名，按系分配答辩和获奖名额。入围答辩后根据答辩评委打分确定获奖结果。</w:t>
      </w:r>
    </w:p>
    <w:p w14:paraId="43F56546">
      <w:pPr>
        <w:pStyle w:val="13"/>
        <w:spacing w:line="600" w:lineRule="exact"/>
        <w:ind w:right="-92" w:rightChars="-44" w:firstLine="630"/>
        <w:rPr>
          <w:rFonts w:ascii="微软雅黑" w:hAnsi="微软雅黑" w:eastAsia="微软雅黑"/>
          <w:bCs/>
          <w:color w:val="FF0000"/>
          <w:sz w:val="30"/>
          <w:szCs w:val="30"/>
        </w:rPr>
      </w:pPr>
      <w:r>
        <w:rPr>
          <w:rFonts w:hint="eastAsia" w:ascii="微软雅黑" w:hAnsi="微软雅黑" w:eastAsia="微软雅黑"/>
          <w:bCs/>
          <w:color w:val="000000" w:themeColor="text1"/>
          <w:sz w:val="30"/>
          <w:szCs w:val="30"/>
          <w14:textFill>
            <w14:solidFill>
              <w14:schemeClr w14:val="tx1"/>
            </w14:solidFill>
          </w14:textFill>
        </w:rPr>
        <w:t>6、</w:t>
      </w:r>
      <w:bookmarkStart w:id="11" w:name="OLE_LINK15"/>
      <w:r>
        <w:rPr>
          <w:rFonts w:hint="eastAsia" w:ascii="微软雅黑" w:hAnsi="微软雅黑" w:eastAsia="微软雅黑"/>
          <w:bCs/>
          <w:color w:val="000000" w:themeColor="text1"/>
          <w:sz w:val="30"/>
          <w:szCs w:val="30"/>
          <w14:textFill>
            <w14:solidFill>
              <w14:schemeClr w14:val="tx1"/>
            </w14:solidFill>
          </w14:textFill>
        </w:rPr>
        <w:t>学院认定的本领域内高水平期刊包括（与研究生学位论文认定的高水平期刊指导目录保持一致）</w:t>
      </w:r>
      <w:bookmarkEnd w:id="11"/>
      <w:r>
        <w:rPr>
          <w:rFonts w:hint="eastAsia" w:ascii="微软雅黑" w:hAnsi="微软雅黑" w:eastAsia="微软雅黑"/>
          <w:bCs/>
          <w:color w:val="000000" w:themeColor="text1"/>
          <w:sz w:val="30"/>
          <w:szCs w:val="30"/>
          <w14:textFill>
            <w14:solidFill>
              <w14:schemeClr w14:val="tx1"/>
            </w14:solidFill>
          </w14:textFill>
        </w:rPr>
        <w:t>：</w:t>
      </w:r>
    </w:p>
    <w:p w14:paraId="7334481F">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bookmarkStart w:id="12" w:name="OLE_LINK16"/>
      <w:r>
        <w:rPr>
          <w:rFonts w:hint="eastAsia" w:ascii="微软雅黑" w:hAnsi="微软雅黑" w:eastAsia="微软雅黑"/>
          <w:bCs/>
          <w:color w:val="000000" w:themeColor="text1"/>
          <w:sz w:val="30"/>
          <w:szCs w:val="30"/>
          <w14:textFill>
            <w14:solidFill>
              <w14:schemeClr w14:val="tx1"/>
            </w14:solidFill>
          </w14:textFill>
        </w:rPr>
        <w:t>（1）J</w:t>
      </w:r>
      <w:r>
        <w:rPr>
          <w:rFonts w:ascii="微软雅黑" w:hAnsi="微软雅黑" w:eastAsia="微软雅黑"/>
          <w:bCs/>
          <w:color w:val="000000" w:themeColor="text1"/>
          <w:sz w:val="30"/>
          <w:szCs w:val="30"/>
          <w14:textFill>
            <w14:solidFill>
              <w14:schemeClr w14:val="tx1"/>
            </w14:solidFill>
          </w14:textFill>
        </w:rPr>
        <w:t>ACS</w:t>
      </w: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 xml:space="preserve">JACS </w:t>
      </w:r>
      <w:r>
        <w:rPr>
          <w:rFonts w:hint="eastAsia" w:ascii="微软雅黑" w:hAnsi="微软雅黑" w:eastAsia="微软雅黑"/>
          <w:bCs/>
          <w:color w:val="000000" w:themeColor="text1"/>
          <w:sz w:val="30"/>
          <w:szCs w:val="30"/>
          <w14:textFill>
            <w14:solidFill>
              <w14:schemeClr w14:val="tx1"/>
            </w14:solidFill>
          </w14:textFill>
        </w:rPr>
        <w:t>Au</w:t>
      </w:r>
    </w:p>
    <w:p w14:paraId="09958A34">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2</w:t>
      </w:r>
      <w:r>
        <w:rPr>
          <w:rFonts w:hint="eastAsia" w:ascii="微软雅黑" w:hAnsi="微软雅黑" w:eastAsia="微软雅黑"/>
          <w:bCs/>
          <w:color w:val="000000" w:themeColor="text1"/>
          <w:sz w:val="30"/>
          <w:szCs w:val="30"/>
          <w14:textFill>
            <w14:solidFill>
              <w14:schemeClr w14:val="tx1"/>
            </w14:solidFill>
          </w14:textFill>
        </w:rPr>
        <w:t>）Angewandte Chemie</w:t>
      </w:r>
    </w:p>
    <w:p w14:paraId="2A98C14B">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3</w:t>
      </w:r>
      <w:r>
        <w:rPr>
          <w:rFonts w:hint="eastAsia" w:ascii="微软雅黑" w:hAnsi="微软雅黑" w:eastAsia="微软雅黑"/>
          <w:bCs/>
          <w:color w:val="000000" w:themeColor="text1"/>
          <w:sz w:val="30"/>
          <w:szCs w:val="30"/>
          <w14:textFill>
            <w14:solidFill>
              <w14:schemeClr w14:val="tx1"/>
            </w14:solidFill>
          </w14:textFill>
        </w:rPr>
        <w:t>）</w:t>
      </w:r>
      <w:bookmarkStart w:id="13" w:name="OLE_LINK7"/>
      <w:r>
        <w:rPr>
          <w:rFonts w:hint="eastAsia" w:ascii="微软雅黑" w:hAnsi="微软雅黑" w:eastAsia="微软雅黑"/>
          <w:bCs/>
          <w:color w:val="000000" w:themeColor="text1"/>
          <w:sz w:val="30"/>
          <w:szCs w:val="30"/>
          <w14:textFill>
            <w14:solidFill>
              <w14:schemeClr w14:val="tx1"/>
            </w14:solidFill>
          </w14:textFill>
        </w:rPr>
        <w:t>Nature 大子刊</w:t>
      </w:r>
      <w:bookmarkEnd w:id="13"/>
      <w:r>
        <w:rPr>
          <w:rFonts w:hint="eastAsia" w:ascii="微软雅黑" w:hAnsi="微软雅黑" w:eastAsia="微软雅黑"/>
          <w:bCs/>
          <w:color w:val="000000" w:themeColor="text1"/>
          <w:sz w:val="30"/>
          <w:szCs w:val="30"/>
          <w14:textFill>
            <w14:solidFill>
              <w14:schemeClr w14:val="tx1"/>
            </w14:solidFill>
          </w14:textFill>
        </w:rPr>
        <w:t xml:space="preserve">及Nature Communications </w:t>
      </w:r>
    </w:p>
    <w:p w14:paraId="7C1DA434">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（4）Joule、Matter、Chem</w:t>
      </w:r>
    </w:p>
    <w:p w14:paraId="44BEACCA">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（5）Science Advances</w:t>
      </w:r>
    </w:p>
    <w:p w14:paraId="6A387AB0">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6</w:t>
      </w:r>
      <w:r>
        <w:rPr>
          <w:rFonts w:hint="eastAsia" w:ascii="微软雅黑" w:hAnsi="微软雅黑" w:eastAsia="微软雅黑"/>
          <w:bCs/>
          <w:color w:val="000000" w:themeColor="text1"/>
          <w:sz w:val="30"/>
          <w:szCs w:val="30"/>
          <w14:textFill>
            <w14:solidFill>
              <w14:schemeClr w14:val="tx1"/>
            </w14:solidFill>
          </w14:textFill>
        </w:rPr>
        <w:t>）National Science Review</w:t>
      </w:r>
    </w:p>
    <w:p w14:paraId="334D0A4C">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w:t>
      </w:r>
      <w:r>
        <w:rPr>
          <w:rFonts w:ascii="微软雅黑" w:hAnsi="微软雅黑" w:eastAsia="微软雅黑"/>
          <w:bCs/>
          <w:color w:val="000000" w:themeColor="text1"/>
          <w:sz w:val="30"/>
          <w:szCs w:val="30"/>
          <w14:textFill>
            <w14:solidFill>
              <w14:schemeClr w14:val="tx1"/>
            </w14:solidFill>
          </w14:textFill>
        </w:rPr>
        <w:t>7</w:t>
      </w:r>
      <w:r>
        <w:rPr>
          <w:rFonts w:hint="eastAsia" w:ascii="微软雅黑" w:hAnsi="微软雅黑" w:eastAsia="微软雅黑"/>
          <w:bCs/>
          <w:color w:val="000000" w:themeColor="text1"/>
          <w:sz w:val="30"/>
          <w:szCs w:val="30"/>
          <w14:textFill>
            <w14:solidFill>
              <w14:schemeClr w14:val="tx1"/>
            </w14:solidFill>
          </w14:textFill>
        </w:rPr>
        <w:t>）PNAS</w:t>
      </w:r>
    </w:p>
    <w:p w14:paraId="4BF7A725">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（8）Advanced Materials</w:t>
      </w:r>
    </w:p>
    <w:p w14:paraId="064F16B8">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（9）CCS Chemistry</w:t>
      </w:r>
    </w:p>
    <w:p w14:paraId="7E8717BB">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r>
        <w:rPr>
          <w:rFonts w:hint="eastAsia" w:ascii="微软雅黑" w:hAnsi="微软雅黑" w:eastAsia="微软雅黑"/>
          <w:bCs/>
          <w:color w:val="000000" w:themeColor="text1"/>
          <w:sz w:val="30"/>
          <w:szCs w:val="30"/>
          <w14:textFill>
            <w14:solidFill>
              <w14:schemeClr w14:val="tx1"/>
            </w14:solidFill>
          </w14:textFill>
        </w:rPr>
        <w:t>（10）AIChE Journal</w:t>
      </w:r>
    </w:p>
    <w:p w14:paraId="06115C1F">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p>
    <w:p w14:paraId="66A1944E">
      <w:pPr>
        <w:pStyle w:val="13"/>
        <w:spacing w:line="600" w:lineRule="exact"/>
        <w:ind w:right="-92" w:rightChars="-44" w:firstLine="630"/>
        <w:rPr>
          <w:rFonts w:ascii="微软雅黑" w:hAnsi="微软雅黑" w:eastAsia="微软雅黑"/>
          <w:bCs/>
          <w:color w:val="000000" w:themeColor="text1"/>
          <w:sz w:val="30"/>
          <w:szCs w:val="30"/>
          <w14:textFill>
            <w14:solidFill>
              <w14:schemeClr w14:val="tx1"/>
            </w14:solidFill>
          </w14:textFill>
        </w:rPr>
      </w:pPr>
    </w:p>
    <w:bookmarkEnd w:id="12"/>
    <w:p w14:paraId="3BC30137">
      <w:pPr>
        <w:pStyle w:val="7"/>
        <w:widowControl/>
        <w:spacing w:beforeAutospacing="0" w:afterAutospacing="0"/>
        <w:ind w:firstLine="600" w:firstLineChars="200"/>
        <w:rPr>
          <w:rFonts w:ascii="微软雅黑" w:hAnsi="微软雅黑" w:eastAsia="微软雅黑" w:cstheme="minorBidi"/>
          <w:color w:val="000000" w:themeColor="text1"/>
          <w:kern w:val="2"/>
          <w:sz w:val="30"/>
          <w:szCs w:val="30"/>
          <w:highlight w:val="yellow"/>
          <w14:textFill>
            <w14:solidFill>
              <w14:schemeClr w14:val="tx1"/>
            </w14:solidFill>
          </w14:textFill>
        </w:rPr>
      </w:pPr>
    </w:p>
    <w:p w14:paraId="5AE716B5">
      <w:pPr>
        <w:pStyle w:val="7"/>
        <w:widowControl/>
        <w:spacing w:beforeAutospacing="0" w:afterAutospacing="0"/>
        <w:ind w:firstLine="600" w:firstLineChars="200"/>
        <w:rPr>
          <w:rFonts w:ascii="微软雅黑" w:hAnsi="微软雅黑" w:eastAsia="微软雅黑" w:cstheme="minorBidi"/>
          <w:color w:val="000000" w:themeColor="text1"/>
          <w:kern w:val="2"/>
          <w:sz w:val="30"/>
          <w:szCs w:val="30"/>
          <w:highlight w:val="yellow"/>
          <w14:textFill>
            <w14:solidFill>
              <w14:schemeClr w14:val="tx1"/>
            </w14:solidFill>
          </w14:textFill>
        </w:rPr>
      </w:pPr>
    </w:p>
    <w:p w14:paraId="06C72249">
      <w:pPr>
        <w:pStyle w:val="13"/>
        <w:ind w:left="643" w:hanging="643" w:hangingChars="200"/>
        <w:rPr>
          <w:rFonts w:ascii="宋体" w:hAnsi="宋体" w:eastAsia="宋体" w:cs="宋体"/>
          <w:b/>
          <w:bCs/>
          <w:color w:val="000000"/>
          <w:kern w:val="0"/>
          <w:sz w:val="32"/>
          <w:szCs w:val="32"/>
          <w:lang w:bidi="ar"/>
        </w:rPr>
      </w:pPr>
      <w:r>
        <w:rPr>
          <w:rFonts w:hint="eastAsia" w:ascii="宋体" w:hAnsi="宋体" w:eastAsia="宋体" w:cs="宋体"/>
          <w:b/>
          <w:bCs/>
          <w:color w:val="000000"/>
          <w:kern w:val="0"/>
          <w:sz w:val="32"/>
          <w:szCs w:val="32"/>
          <w:lang w:bidi="ar"/>
        </w:rPr>
        <w:t>附件：上海交通大学科技竞赛列表（202</w:t>
      </w:r>
      <w:r>
        <w:rPr>
          <w:rFonts w:ascii="宋体" w:hAnsi="宋体" w:eastAsia="宋体" w:cs="宋体"/>
          <w:b/>
          <w:bCs/>
          <w:color w:val="000000"/>
          <w:kern w:val="0"/>
          <w:sz w:val="32"/>
          <w:szCs w:val="32"/>
          <w:lang w:bidi="ar"/>
        </w:rPr>
        <w:t>5</w:t>
      </w:r>
      <w:r>
        <w:rPr>
          <w:rFonts w:hint="eastAsia" w:ascii="宋体" w:hAnsi="宋体" w:eastAsia="宋体" w:cs="宋体"/>
          <w:b/>
          <w:bCs/>
          <w:color w:val="000000"/>
          <w:kern w:val="0"/>
          <w:sz w:val="32"/>
          <w:szCs w:val="32"/>
          <w:lang w:bidi="ar"/>
        </w:rPr>
        <w:t>年版）</w:t>
      </w:r>
    </w:p>
    <w:p w14:paraId="20EA681D">
      <w:pPr>
        <w:pStyle w:val="13"/>
        <w:ind w:left="643" w:hanging="643" w:hangingChars="200"/>
        <w:rPr>
          <w:rFonts w:ascii="宋体" w:hAnsi="宋体" w:eastAsia="宋体" w:cs="宋体"/>
          <w:b/>
          <w:bCs/>
          <w:color w:val="000000"/>
          <w:kern w:val="0"/>
          <w:sz w:val="32"/>
          <w:szCs w:val="32"/>
          <w:lang w:bidi="ar"/>
        </w:rPr>
      </w:pPr>
    </w:p>
    <w:p w14:paraId="792AB217">
      <w:pPr>
        <w:pStyle w:val="13"/>
        <w:ind w:left="482" w:hanging="482" w:hangingChars="200"/>
        <w:rPr>
          <w:rFonts w:ascii="宋体" w:hAnsi="宋体" w:eastAsia="宋体" w:cs="宋体"/>
          <w:b/>
          <w:bCs/>
          <w:color w:val="000000"/>
          <w:kern w:val="0"/>
          <w:sz w:val="24"/>
          <w:szCs w:val="24"/>
          <w:lang w:bidi="ar"/>
        </w:rPr>
      </w:pPr>
      <w:r>
        <w:rPr>
          <w:rFonts w:hint="eastAsia" w:ascii="宋体" w:hAnsi="宋体" w:eastAsia="宋体" w:cs="宋体"/>
          <w:b/>
          <w:bCs/>
          <w:color w:val="000000"/>
          <w:kern w:val="0"/>
          <w:sz w:val="24"/>
          <w:szCs w:val="24"/>
          <w:lang w:bidi="ar"/>
        </w:rPr>
        <w:t>特级赛事库列表</w:t>
      </w:r>
    </w:p>
    <w:tbl>
      <w:tblPr>
        <w:tblStyle w:val="9"/>
        <w:tblW w:w="8865" w:type="dxa"/>
        <w:tblInd w:w="93" w:type="dxa"/>
        <w:tblLayout w:type="autofit"/>
        <w:tblCellMar>
          <w:top w:w="0" w:type="dxa"/>
          <w:left w:w="108" w:type="dxa"/>
          <w:bottom w:w="0" w:type="dxa"/>
          <w:right w:w="108" w:type="dxa"/>
        </w:tblCellMar>
      </w:tblPr>
      <w:tblGrid>
        <w:gridCol w:w="1080"/>
        <w:gridCol w:w="7785"/>
      </w:tblGrid>
      <w:tr w14:paraId="7A8E398D">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F153">
            <w:pPr>
              <w:widowControl/>
              <w:jc w:val="left"/>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7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BBF09">
            <w:pPr>
              <w:widowControl/>
              <w:jc w:val="left"/>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竞赛名称</w:t>
            </w:r>
          </w:p>
        </w:tc>
      </w:tr>
      <w:tr w14:paraId="1B28F21D">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738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0A42C">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“挑战杯”全国大学生课外学术科技作品竞赛</w:t>
            </w:r>
          </w:p>
        </w:tc>
      </w:tr>
      <w:tr w14:paraId="513D2AC4">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DE2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CAD01">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“挑战杯”全国大学生创业计划大赛</w:t>
            </w:r>
          </w:p>
        </w:tc>
      </w:tr>
      <w:tr w14:paraId="74CA2809">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02C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3FD9E">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中国国际大学生创新创业大赛</w:t>
            </w:r>
          </w:p>
        </w:tc>
      </w:tr>
      <w:tr w14:paraId="35403524">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2A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B65EF">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全国大学生职业规划大赛</w:t>
            </w:r>
          </w:p>
        </w:tc>
      </w:tr>
    </w:tbl>
    <w:p w14:paraId="6F03F8C8">
      <w:pPr>
        <w:pStyle w:val="13"/>
        <w:ind w:left="562" w:hanging="562" w:hangingChars="200"/>
        <w:rPr>
          <w:rFonts w:ascii="宋体" w:hAnsi="宋体" w:eastAsia="宋体" w:cs="宋体"/>
          <w:b/>
          <w:bCs/>
          <w:color w:val="000000"/>
          <w:kern w:val="0"/>
          <w:sz w:val="28"/>
          <w:szCs w:val="28"/>
          <w:lang w:bidi="ar"/>
        </w:rPr>
      </w:pPr>
    </w:p>
    <w:p w14:paraId="000AFC58">
      <w:pPr>
        <w:pStyle w:val="13"/>
        <w:ind w:left="562" w:hanging="562" w:hangingChars="200"/>
        <w:rPr>
          <w:rFonts w:ascii="宋体" w:hAnsi="宋体" w:eastAsia="宋体" w:cs="宋体"/>
          <w:b/>
          <w:bCs/>
          <w:color w:val="000000"/>
          <w:kern w:val="0"/>
          <w:sz w:val="28"/>
          <w:szCs w:val="28"/>
          <w:lang w:bidi="ar"/>
        </w:rPr>
      </w:pPr>
    </w:p>
    <w:p w14:paraId="1C3523FF">
      <w:pPr>
        <w:pStyle w:val="13"/>
        <w:ind w:left="562" w:hanging="562" w:hangingChars="200"/>
        <w:rPr>
          <w:rFonts w:ascii="宋体" w:hAnsi="宋体" w:eastAsia="宋体" w:cs="宋体"/>
          <w:b/>
          <w:bCs/>
          <w:color w:val="000000"/>
          <w:kern w:val="0"/>
          <w:sz w:val="28"/>
          <w:szCs w:val="28"/>
          <w:lang w:bidi="ar"/>
        </w:rPr>
      </w:pPr>
    </w:p>
    <w:p w14:paraId="3D5CB5D1">
      <w:pPr>
        <w:pStyle w:val="13"/>
        <w:ind w:left="562" w:hanging="562" w:hangingChars="200"/>
        <w:rPr>
          <w:rFonts w:ascii="宋体" w:hAnsi="宋体" w:eastAsia="宋体" w:cs="宋体"/>
          <w:b/>
          <w:bCs/>
          <w:color w:val="000000"/>
          <w:kern w:val="0"/>
          <w:sz w:val="28"/>
          <w:szCs w:val="28"/>
          <w:lang w:bidi="ar"/>
        </w:rPr>
      </w:pPr>
    </w:p>
    <w:p w14:paraId="7727C637">
      <w:pPr>
        <w:pStyle w:val="13"/>
        <w:ind w:left="482" w:hanging="482" w:hangingChars="200"/>
        <w:rPr>
          <w:rFonts w:ascii="微软雅黑" w:hAnsi="微软雅黑" w:eastAsia="微软雅黑" w:cs="宋体"/>
          <w:color w:val="000000" w:themeColor="text1"/>
          <w:kern w:val="0"/>
          <w:sz w:val="30"/>
          <w:szCs w:val="30"/>
          <w14:textFill>
            <w14:solidFill>
              <w14:schemeClr w14:val="tx1"/>
            </w14:solidFill>
          </w14:textFill>
        </w:rPr>
      </w:pPr>
      <w:r>
        <w:rPr>
          <w:rFonts w:hint="eastAsia" w:ascii="宋体" w:hAnsi="宋体" w:eastAsia="宋体" w:cs="宋体"/>
          <w:b/>
          <w:bCs/>
          <w:color w:val="000000"/>
          <w:kern w:val="0"/>
          <w:sz w:val="24"/>
          <w:szCs w:val="24"/>
          <w:lang w:bidi="ar"/>
        </w:rPr>
        <w:t>一级赛事库列表</w:t>
      </w:r>
    </w:p>
    <w:tbl>
      <w:tblPr>
        <w:tblStyle w:val="9"/>
        <w:tblW w:w="8865" w:type="dxa"/>
        <w:tblInd w:w="93" w:type="dxa"/>
        <w:tblLayout w:type="autofit"/>
        <w:tblCellMar>
          <w:top w:w="0" w:type="dxa"/>
          <w:left w:w="108" w:type="dxa"/>
          <w:bottom w:w="0" w:type="dxa"/>
          <w:right w:w="108" w:type="dxa"/>
        </w:tblCellMar>
      </w:tblPr>
      <w:tblGrid>
        <w:gridCol w:w="715"/>
        <w:gridCol w:w="8150"/>
      </w:tblGrid>
      <w:tr w14:paraId="42C365B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D27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21A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竞赛名称</w:t>
            </w:r>
          </w:p>
        </w:tc>
      </w:tr>
      <w:tr w14:paraId="4813D455">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6DA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FE204">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“挑战杯”全国大学生课外学术科技作品竞赛“揭榜挂帅”专项赛</w:t>
            </w:r>
          </w:p>
        </w:tc>
      </w:tr>
      <w:tr w14:paraId="587AC404">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42B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7CD3E">
            <w:pPr>
              <w:widowControl/>
              <w:jc w:val="left"/>
              <w:textAlignment w:val="center"/>
              <w:rPr>
                <w:rFonts w:ascii="宋体" w:hAnsi="宋体" w:eastAsia="宋体" w:cs="宋体"/>
                <w:color w:val="000000"/>
                <w:sz w:val="24"/>
                <w:szCs w:val="24"/>
              </w:rPr>
            </w:pPr>
            <w:r>
              <w:rPr>
                <w:rStyle w:val="20"/>
                <w:rFonts w:hint="default"/>
                <w:lang w:bidi="ar"/>
              </w:rPr>
              <w:t>ACM-ICPC</w:t>
            </w:r>
            <w:r>
              <w:rPr>
                <w:rStyle w:val="21"/>
                <w:rFonts w:hint="default"/>
                <w:lang w:bidi="ar"/>
              </w:rPr>
              <w:t>国际大学生程序设计竞赛</w:t>
            </w:r>
          </w:p>
        </w:tc>
      </w:tr>
      <w:tr w14:paraId="378A3ED3">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7E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628DE">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全国大学生数学建模竞赛</w:t>
            </w:r>
          </w:p>
        </w:tc>
      </w:tr>
      <w:tr w14:paraId="6C90F707">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1D6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D3569">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全国大学生电子设计竞赛</w:t>
            </w:r>
          </w:p>
        </w:tc>
      </w:tr>
      <w:tr w14:paraId="2C6448D9">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B5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0483D">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中国大学生医学技术技能大赛</w:t>
            </w:r>
          </w:p>
        </w:tc>
      </w:tr>
      <w:tr w14:paraId="3F57A753">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123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F0B9A">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全国大学生机械创新设计大赛</w:t>
            </w:r>
          </w:p>
        </w:tc>
      </w:tr>
      <w:tr w14:paraId="73992965">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F3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2A4C4">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全国大学生结构设计竞赛</w:t>
            </w:r>
          </w:p>
        </w:tc>
      </w:tr>
      <w:tr w14:paraId="7A481DB6">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FCA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EB948">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全国大学生广告艺术大赛</w:t>
            </w:r>
          </w:p>
        </w:tc>
      </w:tr>
      <w:tr w14:paraId="31E7DE0A">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369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A7765">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全国大学生智能汽车竞赛</w:t>
            </w:r>
          </w:p>
        </w:tc>
      </w:tr>
      <w:tr w14:paraId="6D87C73B">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7B0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658EA">
            <w:pPr>
              <w:widowControl/>
              <w:jc w:val="left"/>
              <w:textAlignment w:val="center"/>
              <w:rPr>
                <w:rFonts w:ascii="宋体" w:hAnsi="宋体" w:eastAsia="宋体" w:cs="宋体"/>
                <w:color w:val="000000"/>
                <w:sz w:val="24"/>
                <w:szCs w:val="24"/>
              </w:rPr>
            </w:pPr>
            <w:r>
              <w:rPr>
                <w:rStyle w:val="20"/>
                <w:rFonts w:hint="default"/>
                <w:lang w:bidi="ar"/>
              </w:rPr>
              <w:t>全国大学生电子商务</w:t>
            </w:r>
            <w:r>
              <w:rPr>
                <w:rStyle w:val="21"/>
                <w:rFonts w:hint="default"/>
                <w:lang w:bidi="ar"/>
              </w:rPr>
              <w:t>“创新、创意及创业”挑战赛</w:t>
            </w:r>
          </w:p>
        </w:tc>
      </w:tr>
      <w:tr w14:paraId="606F5776">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E0D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3BC21">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中国大学生工程实践与创新能力大赛</w:t>
            </w:r>
          </w:p>
        </w:tc>
      </w:tr>
      <w:tr w14:paraId="1EA21161">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13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A5EE2">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全国大学生物流设计大赛</w:t>
            </w:r>
          </w:p>
        </w:tc>
      </w:tr>
      <w:tr w14:paraId="14607D7D">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5CB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14F80">
            <w:pPr>
              <w:widowControl/>
              <w:jc w:val="left"/>
              <w:textAlignment w:val="center"/>
              <w:rPr>
                <w:rFonts w:ascii="宋体" w:hAnsi="宋体" w:eastAsia="宋体" w:cs="宋体"/>
                <w:color w:val="000000"/>
                <w:sz w:val="24"/>
                <w:szCs w:val="24"/>
              </w:rPr>
            </w:pPr>
            <w:r>
              <w:rPr>
                <w:rStyle w:val="20"/>
                <w:rFonts w:hint="default"/>
                <w:lang w:bidi="ar"/>
              </w:rPr>
              <w:t>“外研社</w:t>
            </w:r>
            <w:r>
              <w:rPr>
                <w:rStyle w:val="21"/>
                <w:rFonts w:hint="default"/>
                <w:lang w:bidi="ar"/>
              </w:rPr>
              <w:t>·国才杯”“理解当代中国”全国大学生外语能力大赛</w:t>
            </w:r>
          </w:p>
        </w:tc>
      </w:tr>
      <w:tr w14:paraId="53A1E49C">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147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E1F05">
            <w:pPr>
              <w:widowControl/>
              <w:jc w:val="left"/>
              <w:textAlignment w:val="center"/>
              <w:rPr>
                <w:rFonts w:ascii="宋体" w:hAnsi="宋体" w:eastAsia="宋体" w:cs="宋体"/>
                <w:color w:val="000000"/>
                <w:sz w:val="24"/>
                <w:szCs w:val="24"/>
              </w:rPr>
            </w:pPr>
            <w:r>
              <w:rPr>
                <w:rStyle w:val="20"/>
                <w:rFonts w:hint="default"/>
                <w:lang w:bidi="ar"/>
              </w:rPr>
              <w:t>两岸新锐设计竞赛</w:t>
            </w:r>
            <w:r>
              <w:rPr>
                <w:rStyle w:val="21"/>
                <w:rFonts w:hint="default"/>
                <w:lang w:bidi="ar"/>
              </w:rPr>
              <w:t>·华灿奖</w:t>
            </w:r>
          </w:p>
        </w:tc>
      </w:tr>
      <w:tr w14:paraId="62612DEC">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178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522DE">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全国大学生创新创业训练计划年会展示</w:t>
            </w:r>
          </w:p>
        </w:tc>
      </w:tr>
      <w:tr w14:paraId="719EAA60">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7C9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201D4">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全国大学生化工设计竞赛</w:t>
            </w:r>
          </w:p>
        </w:tc>
      </w:tr>
      <w:tr w14:paraId="232B5CCD">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F16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57AD1">
            <w:pPr>
              <w:widowControl/>
              <w:jc w:val="left"/>
              <w:textAlignment w:val="center"/>
              <w:rPr>
                <w:rFonts w:ascii="宋体" w:hAnsi="宋体" w:eastAsia="宋体" w:cs="宋体"/>
                <w:color w:val="000000"/>
                <w:sz w:val="24"/>
                <w:szCs w:val="24"/>
              </w:rPr>
            </w:pPr>
            <w:r>
              <w:rPr>
                <w:rStyle w:val="20"/>
                <w:rFonts w:hint="default"/>
                <w:lang w:bidi="ar"/>
              </w:rPr>
              <w:t>全国大学生机器人大赛（</w:t>
            </w:r>
            <w:r>
              <w:rPr>
                <w:rStyle w:val="21"/>
                <w:rFonts w:hint="default"/>
                <w:lang w:bidi="ar"/>
              </w:rPr>
              <w:t>CURC）</w:t>
            </w:r>
          </w:p>
        </w:tc>
      </w:tr>
      <w:tr w14:paraId="33D800AB">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365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E8245">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全国大学生市场调查与分析大赛</w:t>
            </w:r>
          </w:p>
        </w:tc>
      </w:tr>
      <w:tr w14:paraId="77EA7C79">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EB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E05F4">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全国大学生先进成图技术与产品信息建模创新大赛</w:t>
            </w:r>
          </w:p>
        </w:tc>
      </w:tr>
      <w:tr w14:paraId="78D0F0F7">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89E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B36D7">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全国三维数字化创新设计大赛</w:t>
            </w:r>
          </w:p>
        </w:tc>
      </w:tr>
      <w:tr w14:paraId="15089EC8">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75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C3EA0">
            <w:pPr>
              <w:widowControl/>
              <w:jc w:val="left"/>
              <w:textAlignment w:val="center"/>
              <w:rPr>
                <w:rFonts w:ascii="宋体" w:hAnsi="宋体" w:eastAsia="宋体" w:cs="宋体"/>
                <w:color w:val="000000"/>
                <w:sz w:val="24"/>
                <w:szCs w:val="24"/>
              </w:rPr>
            </w:pPr>
            <w:r>
              <w:rPr>
                <w:rStyle w:val="20"/>
                <w:rFonts w:hint="default"/>
                <w:lang w:bidi="ar"/>
              </w:rPr>
              <w:t>“</w:t>
            </w:r>
            <w:r>
              <w:rPr>
                <w:rStyle w:val="21"/>
                <w:rFonts w:hint="default"/>
                <w:lang w:bidi="ar"/>
              </w:rPr>
              <w:t>西门子杯”中国智能制造挑战赛</w:t>
            </w:r>
          </w:p>
        </w:tc>
      </w:tr>
      <w:tr w14:paraId="768BBE79">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37B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1C5F9">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中国大学生服务外包创新创业大赛</w:t>
            </w:r>
          </w:p>
        </w:tc>
      </w:tr>
      <w:tr w14:paraId="3A4C2BE1">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EA4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28562">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中国大学生计算机设计大赛</w:t>
            </w:r>
          </w:p>
        </w:tc>
      </w:tr>
      <w:tr w14:paraId="0ACB2EEB">
        <w:tblPrEx>
          <w:tblCellMar>
            <w:top w:w="0" w:type="dxa"/>
            <w:left w:w="108" w:type="dxa"/>
            <w:bottom w:w="0" w:type="dxa"/>
            <w:right w:w="108" w:type="dxa"/>
          </w:tblCellMar>
        </w:tblPrEx>
        <w:trPr>
          <w:trHeight w:val="5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DDB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24</w:t>
            </w:r>
          </w:p>
        </w:tc>
        <w:tc>
          <w:tcPr>
            <w:tcW w:w="8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D2C8">
            <w:pPr>
              <w:widowControl/>
              <w:jc w:val="left"/>
              <w:textAlignment w:val="center"/>
              <w:rPr>
                <w:rFonts w:ascii="宋体" w:hAnsi="宋体" w:eastAsia="宋体" w:cs="宋体"/>
                <w:color w:val="000000"/>
                <w:sz w:val="24"/>
                <w:szCs w:val="24"/>
              </w:rPr>
            </w:pPr>
            <w:r>
              <w:rPr>
                <w:rStyle w:val="20"/>
                <w:rFonts w:hint="default"/>
                <w:lang w:bidi="ar"/>
              </w:rPr>
              <w:t>中国高校计算机大赛</w:t>
            </w:r>
            <w:r>
              <w:rPr>
                <w:rStyle w:val="21"/>
                <w:rFonts w:hint="default"/>
                <w:lang w:bidi="ar"/>
              </w:rPr>
              <w:t>-①大数据挑战赛、②团体程序设计天梯赛、③移动应用创新赛、④网络技术挑战赛、⑤人工智能创意赛</w:t>
            </w:r>
          </w:p>
        </w:tc>
      </w:tr>
      <w:tr w14:paraId="1F347481">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E6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DA1B6">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蓝桥杯全国软件和信息技术专业人才大赛</w:t>
            </w:r>
          </w:p>
        </w:tc>
      </w:tr>
      <w:tr w14:paraId="7F5FF95D">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BFB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BC187">
            <w:pPr>
              <w:widowControl/>
              <w:jc w:val="left"/>
              <w:textAlignment w:val="center"/>
              <w:rPr>
                <w:rFonts w:ascii="宋体" w:hAnsi="宋体" w:eastAsia="宋体" w:cs="宋体"/>
                <w:color w:val="000000"/>
                <w:sz w:val="24"/>
                <w:szCs w:val="24"/>
              </w:rPr>
            </w:pPr>
            <w:r>
              <w:rPr>
                <w:rStyle w:val="20"/>
                <w:rFonts w:hint="default"/>
                <w:lang w:bidi="ar"/>
              </w:rPr>
              <w:t>米兰设计周</w:t>
            </w:r>
            <w:r>
              <w:rPr>
                <w:rStyle w:val="21"/>
                <w:rFonts w:hint="default"/>
                <w:lang w:bidi="ar"/>
              </w:rPr>
              <w:t>--中国高校设计学科师生优秀作品展</w:t>
            </w:r>
          </w:p>
        </w:tc>
      </w:tr>
      <w:tr w14:paraId="6B670AF5">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4EF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9BD7">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全国大学生地质技能竞赛</w:t>
            </w:r>
          </w:p>
        </w:tc>
      </w:tr>
      <w:tr w14:paraId="0B0BA13E">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E32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1AA52">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全国大学生光电设计竞赛</w:t>
            </w:r>
          </w:p>
        </w:tc>
      </w:tr>
      <w:tr w14:paraId="031768F7">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700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39D6">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全国大学生集成电路创新创业大赛</w:t>
            </w:r>
          </w:p>
        </w:tc>
      </w:tr>
      <w:tr w14:paraId="06DCC4E0">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608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93AC0">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全国大学生金相技能大赛</w:t>
            </w:r>
          </w:p>
        </w:tc>
      </w:tr>
      <w:tr w14:paraId="77439B33">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565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2D061">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全国大学生信息安全竞赛</w:t>
            </w:r>
          </w:p>
        </w:tc>
      </w:tr>
      <w:tr w14:paraId="7F02A26B">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E50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BC495">
            <w:pPr>
              <w:widowControl/>
              <w:jc w:val="left"/>
              <w:textAlignment w:val="center"/>
              <w:rPr>
                <w:rFonts w:ascii="宋体" w:hAnsi="宋体" w:eastAsia="宋体" w:cs="宋体"/>
                <w:color w:val="000000"/>
                <w:sz w:val="24"/>
                <w:szCs w:val="24"/>
              </w:rPr>
            </w:pPr>
            <w:r>
              <w:rPr>
                <w:rStyle w:val="20"/>
                <w:rFonts w:hint="default"/>
                <w:lang w:bidi="ar"/>
              </w:rPr>
              <w:t>未来设计师</w:t>
            </w:r>
            <w:r>
              <w:rPr>
                <w:rStyle w:val="21"/>
                <w:rFonts w:hint="default"/>
                <w:lang w:bidi="ar"/>
              </w:rPr>
              <w:t>·全国高校数字艺术设计大赛</w:t>
            </w:r>
          </w:p>
        </w:tc>
      </w:tr>
      <w:tr w14:paraId="6635CA70">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508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7EF7C">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全国周培源大学生力学竞赛</w:t>
            </w:r>
          </w:p>
        </w:tc>
      </w:tr>
      <w:tr w14:paraId="591A64BF">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338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7D032">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中国大学生机械工程创新创意大赛</w:t>
            </w:r>
          </w:p>
        </w:tc>
      </w:tr>
      <w:tr w14:paraId="0632B13C">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956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CD896">
            <w:pPr>
              <w:widowControl/>
              <w:jc w:val="left"/>
              <w:textAlignment w:val="center"/>
              <w:rPr>
                <w:rFonts w:ascii="宋体" w:hAnsi="宋体" w:eastAsia="宋体" w:cs="宋体"/>
                <w:color w:val="000000"/>
                <w:sz w:val="24"/>
                <w:szCs w:val="24"/>
              </w:rPr>
            </w:pPr>
            <w:r>
              <w:rPr>
                <w:rStyle w:val="20"/>
                <w:rFonts w:hint="default"/>
                <w:lang w:bidi="ar"/>
              </w:rPr>
              <w:t>中国机器人大赛暨</w:t>
            </w:r>
            <w:r>
              <w:rPr>
                <w:rStyle w:val="21"/>
                <w:rFonts w:hint="default"/>
                <w:lang w:bidi="ar"/>
              </w:rPr>
              <w:t>RoboCup机器人世界杯中国赛</w:t>
            </w:r>
          </w:p>
        </w:tc>
      </w:tr>
      <w:tr w14:paraId="3F0D13FE">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FC4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971D3">
            <w:pPr>
              <w:widowControl/>
              <w:jc w:val="left"/>
              <w:textAlignment w:val="center"/>
              <w:rPr>
                <w:rFonts w:ascii="宋体" w:hAnsi="宋体" w:eastAsia="宋体" w:cs="宋体"/>
                <w:color w:val="000000"/>
                <w:sz w:val="24"/>
                <w:szCs w:val="24"/>
              </w:rPr>
            </w:pPr>
            <w:r>
              <w:rPr>
                <w:rStyle w:val="20"/>
                <w:rFonts w:hint="default"/>
                <w:lang w:bidi="ar"/>
              </w:rPr>
              <w:t>“</w:t>
            </w:r>
            <w:r>
              <w:rPr>
                <w:rStyle w:val="21"/>
                <w:rFonts w:hint="default"/>
                <w:lang w:bidi="ar"/>
              </w:rPr>
              <w:t>中国软件杯”大学生软件设计大赛</w:t>
            </w:r>
          </w:p>
        </w:tc>
      </w:tr>
      <w:tr w14:paraId="22A74152">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BBB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C013F">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中美青年创客大赛</w:t>
            </w:r>
          </w:p>
        </w:tc>
      </w:tr>
      <w:tr w14:paraId="1363D4AF">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B3B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5C862">
            <w:pPr>
              <w:widowControl/>
              <w:jc w:val="left"/>
              <w:textAlignment w:val="center"/>
              <w:rPr>
                <w:rFonts w:ascii="宋体" w:hAnsi="宋体" w:eastAsia="宋体" w:cs="宋体"/>
                <w:color w:val="000000"/>
                <w:sz w:val="24"/>
                <w:szCs w:val="24"/>
              </w:rPr>
            </w:pPr>
            <w:r>
              <w:rPr>
                <w:rStyle w:val="20"/>
                <w:rFonts w:hint="default"/>
                <w:lang w:bidi="ar"/>
              </w:rPr>
              <w:t>睿抗机器人开发者大赛（</w:t>
            </w:r>
            <w:r>
              <w:rPr>
                <w:rStyle w:val="21"/>
                <w:rFonts w:hint="default"/>
                <w:lang w:bidi="ar"/>
              </w:rPr>
              <w:t>RAICOM）</w:t>
            </w:r>
          </w:p>
        </w:tc>
      </w:tr>
      <w:tr w14:paraId="19B5B619">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AF9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CD84C">
            <w:pPr>
              <w:widowControl/>
              <w:jc w:val="left"/>
              <w:textAlignment w:val="center"/>
              <w:rPr>
                <w:rFonts w:ascii="宋体" w:hAnsi="宋体" w:eastAsia="宋体" w:cs="宋体"/>
                <w:color w:val="000000"/>
                <w:sz w:val="24"/>
                <w:szCs w:val="24"/>
              </w:rPr>
            </w:pPr>
            <w:r>
              <w:rPr>
                <w:rStyle w:val="20"/>
                <w:rFonts w:hint="default"/>
                <w:lang w:bidi="ar"/>
              </w:rPr>
              <w:t>“</w:t>
            </w:r>
            <w:r>
              <w:rPr>
                <w:rStyle w:val="21"/>
                <w:rFonts w:hint="default"/>
                <w:lang w:bidi="ar"/>
              </w:rPr>
              <w:t>大唐杯”全国大学生新一代信息通信技术大赛</w:t>
            </w:r>
          </w:p>
        </w:tc>
      </w:tr>
      <w:tr w14:paraId="24A8523B">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3BF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8739E">
            <w:pPr>
              <w:widowControl/>
              <w:jc w:val="left"/>
              <w:textAlignment w:val="center"/>
              <w:rPr>
                <w:rFonts w:ascii="宋体" w:hAnsi="宋体" w:eastAsia="宋体" w:cs="宋体"/>
                <w:color w:val="000000"/>
                <w:sz w:val="24"/>
                <w:szCs w:val="24"/>
              </w:rPr>
            </w:pPr>
            <w:r>
              <w:rPr>
                <w:rStyle w:val="20"/>
                <w:rFonts w:hint="default"/>
                <w:lang w:bidi="ar"/>
              </w:rPr>
              <w:t>华为</w:t>
            </w:r>
            <w:r>
              <w:rPr>
                <w:rStyle w:val="21"/>
                <w:rFonts w:hint="default"/>
                <w:lang w:bidi="ar"/>
              </w:rPr>
              <w:t>ICT大赛</w:t>
            </w:r>
          </w:p>
        </w:tc>
      </w:tr>
      <w:tr w14:paraId="493FC157">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0CB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B1407">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全国大学生嵌入式芯片与系统设计竞赛</w:t>
            </w:r>
          </w:p>
        </w:tc>
      </w:tr>
      <w:tr w14:paraId="2C6F1F77">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0C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EB8BA">
            <w:pPr>
              <w:widowControl/>
              <w:jc w:val="left"/>
              <w:textAlignment w:val="center"/>
              <w:rPr>
                <w:rFonts w:ascii="宋体" w:hAnsi="宋体" w:eastAsia="宋体" w:cs="宋体"/>
                <w:color w:val="000000"/>
                <w:sz w:val="24"/>
                <w:szCs w:val="24"/>
              </w:rPr>
            </w:pPr>
            <w:r>
              <w:rPr>
                <w:rStyle w:val="20"/>
                <w:rFonts w:hint="default"/>
                <w:lang w:bidi="ar"/>
              </w:rPr>
              <w:t>全国大学生生命科学竞赛（</w:t>
            </w:r>
            <w:r>
              <w:rPr>
                <w:rStyle w:val="21"/>
                <w:rFonts w:hint="default"/>
                <w:lang w:bidi="ar"/>
              </w:rPr>
              <w:t>CULSC）</w:t>
            </w:r>
          </w:p>
        </w:tc>
      </w:tr>
      <w:tr w14:paraId="17F5F95C">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7E5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CB632">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全国大学生物理实验竞赛</w:t>
            </w:r>
          </w:p>
        </w:tc>
      </w:tr>
      <w:tr w14:paraId="226F9749">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901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E49E4">
            <w:pPr>
              <w:widowControl/>
              <w:jc w:val="left"/>
              <w:textAlignment w:val="center"/>
              <w:rPr>
                <w:rFonts w:ascii="宋体" w:hAnsi="宋体" w:eastAsia="宋体" w:cs="宋体"/>
                <w:color w:val="000000"/>
                <w:sz w:val="24"/>
                <w:szCs w:val="24"/>
              </w:rPr>
            </w:pPr>
            <w:r>
              <w:rPr>
                <w:rStyle w:val="20"/>
                <w:rFonts w:hint="default"/>
                <w:lang w:bidi="ar"/>
              </w:rPr>
              <w:t>全国高校</w:t>
            </w:r>
            <w:r>
              <w:rPr>
                <w:rStyle w:val="21"/>
                <w:rFonts w:hint="default"/>
                <w:lang w:bidi="ar"/>
              </w:rPr>
              <w:t>BIM毕业设计创新大赛</w:t>
            </w:r>
          </w:p>
        </w:tc>
      </w:tr>
      <w:tr w14:paraId="677E0E9C">
        <w:tblPrEx>
          <w:tblCellMar>
            <w:top w:w="0" w:type="dxa"/>
            <w:left w:w="108" w:type="dxa"/>
            <w:bottom w:w="0" w:type="dxa"/>
            <w:right w:w="108" w:type="dxa"/>
          </w:tblCellMar>
        </w:tblPrEx>
        <w:trPr>
          <w:trHeight w:val="5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F9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45</w:t>
            </w:r>
          </w:p>
        </w:tc>
        <w:tc>
          <w:tcPr>
            <w:tcW w:w="8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E3DB8">
            <w:pPr>
              <w:widowControl/>
              <w:jc w:val="left"/>
              <w:textAlignment w:val="center"/>
              <w:rPr>
                <w:rFonts w:ascii="宋体" w:hAnsi="宋体" w:eastAsia="宋体" w:cs="宋体"/>
                <w:color w:val="000000"/>
                <w:sz w:val="24"/>
                <w:szCs w:val="24"/>
              </w:rPr>
            </w:pPr>
            <w:r>
              <w:rPr>
                <w:rStyle w:val="20"/>
                <w:rFonts w:hint="default"/>
                <w:lang w:bidi="ar"/>
              </w:rPr>
              <w:t>全国高校商业精英挑战赛</w:t>
            </w:r>
            <w:r>
              <w:rPr>
                <w:rStyle w:val="21"/>
                <w:rFonts w:hint="default"/>
                <w:lang w:bidi="ar"/>
              </w:rPr>
              <w:t>-①品牌策划竞赛、②会展专业创新创业实践竞赛、③国际贸易竞赛、④创新创业竞赛、⑤会计与商业管理案例竞赛</w:t>
            </w:r>
          </w:p>
        </w:tc>
      </w:tr>
      <w:tr w14:paraId="65E68131">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140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9A071">
            <w:pPr>
              <w:widowControl/>
              <w:jc w:val="left"/>
              <w:textAlignment w:val="center"/>
              <w:rPr>
                <w:rFonts w:ascii="宋体" w:hAnsi="宋体" w:eastAsia="宋体" w:cs="宋体"/>
                <w:color w:val="000000"/>
                <w:sz w:val="24"/>
                <w:szCs w:val="24"/>
              </w:rPr>
            </w:pPr>
            <w:r>
              <w:rPr>
                <w:rStyle w:val="20"/>
                <w:rFonts w:hint="default"/>
                <w:lang w:bidi="ar"/>
              </w:rPr>
              <w:t>“</w:t>
            </w:r>
            <w:r>
              <w:rPr>
                <w:rStyle w:val="21"/>
                <w:rFonts w:hint="default"/>
                <w:lang w:bidi="ar"/>
              </w:rPr>
              <w:t>学创杯”全国大学生创业综合模拟大赛</w:t>
            </w:r>
          </w:p>
        </w:tc>
      </w:tr>
      <w:tr w14:paraId="695EDE70">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821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F000">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中国高校智能机器人创意大赛</w:t>
            </w:r>
          </w:p>
        </w:tc>
      </w:tr>
      <w:tr w14:paraId="55406B4A">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6AB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26E29">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中国好创意暨全国数字艺术设计大赛</w:t>
            </w:r>
          </w:p>
        </w:tc>
      </w:tr>
      <w:tr w14:paraId="00C83D43">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98A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F7309">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中国机器人及人工智能大赛</w:t>
            </w:r>
          </w:p>
        </w:tc>
      </w:tr>
      <w:tr w14:paraId="70B47313">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56D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CDE5B">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全国大学生节能减排社会实践与科技竞赛</w:t>
            </w:r>
          </w:p>
        </w:tc>
      </w:tr>
      <w:tr w14:paraId="0766FC7B">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0EC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16D6A">
            <w:pPr>
              <w:widowControl/>
              <w:jc w:val="left"/>
              <w:textAlignment w:val="center"/>
              <w:rPr>
                <w:rFonts w:ascii="宋体" w:hAnsi="宋体" w:eastAsia="宋体" w:cs="宋体"/>
                <w:color w:val="000000"/>
                <w:sz w:val="24"/>
                <w:szCs w:val="24"/>
              </w:rPr>
            </w:pPr>
            <w:r>
              <w:rPr>
                <w:rStyle w:val="20"/>
                <w:rFonts w:hint="default"/>
                <w:lang w:bidi="ar"/>
              </w:rPr>
              <w:t>“</w:t>
            </w:r>
            <w:r>
              <w:rPr>
                <w:rStyle w:val="21"/>
                <w:rFonts w:hint="default"/>
                <w:lang w:bidi="ar"/>
              </w:rPr>
              <w:t>21世纪杯”全国英语演讲比赛</w:t>
            </w:r>
          </w:p>
        </w:tc>
      </w:tr>
      <w:tr w14:paraId="04A0B6AB">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578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9F451">
            <w:pPr>
              <w:widowControl/>
              <w:jc w:val="left"/>
              <w:textAlignment w:val="center"/>
              <w:rPr>
                <w:rFonts w:ascii="宋体" w:hAnsi="宋体" w:eastAsia="宋体" w:cs="宋体"/>
                <w:color w:val="000000"/>
                <w:sz w:val="24"/>
                <w:szCs w:val="24"/>
              </w:rPr>
            </w:pPr>
            <w:r>
              <w:rPr>
                <w:rStyle w:val="20"/>
                <w:rFonts w:hint="default"/>
                <w:lang w:bidi="ar"/>
              </w:rPr>
              <w:t>iCAN</w:t>
            </w:r>
            <w:r>
              <w:rPr>
                <w:rStyle w:val="21"/>
                <w:rFonts w:hint="default"/>
                <w:lang w:bidi="ar"/>
              </w:rPr>
              <w:t>大学生创新创业大赛</w:t>
            </w:r>
          </w:p>
        </w:tc>
      </w:tr>
      <w:tr w14:paraId="1F5BDBBF">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DC5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D6618">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“工行杯”全国大学生金融科技创新大赛</w:t>
            </w:r>
          </w:p>
        </w:tc>
      </w:tr>
      <w:tr w14:paraId="18C80D95">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775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C9D13">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中华经典诵写讲大赛</w:t>
            </w:r>
          </w:p>
        </w:tc>
      </w:tr>
      <w:tr w14:paraId="6FDF77C2">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3A5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4DC84">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百度之星˙程序设计大赛</w:t>
            </w:r>
          </w:p>
        </w:tc>
      </w:tr>
      <w:tr w14:paraId="15917DE4">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F8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21283">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“外教社杯”全国高校学生跨文化能力大赛</w:t>
            </w:r>
          </w:p>
        </w:tc>
      </w:tr>
      <w:tr w14:paraId="2940A6DC">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63E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09B2D">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全国大学生工业设计大赛</w:t>
            </w:r>
          </w:p>
        </w:tc>
      </w:tr>
      <w:tr w14:paraId="05C9D906">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14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7CDA">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全国大学生水利创新设计大赛</w:t>
            </w:r>
          </w:p>
        </w:tc>
      </w:tr>
      <w:tr w14:paraId="254EEBAC">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319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94935">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全国大学生化工实验大赛</w:t>
            </w:r>
          </w:p>
        </w:tc>
      </w:tr>
      <w:tr w14:paraId="34B490F2">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9BD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E9AC7">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全国大学生化学实验创新设计大赛</w:t>
            </w:r>
          </w:p>
        </w:tc>
      </w:tr>
      <w:tr w14:paraId="331688A1">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F1F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F4EAD">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全国大学生计算机系统能力大赛</w:t>
            </w:r>
          </w:p>
        </w:tc>
      </w:tr>
      <w:tr w14:paraId="65F49B90">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B16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84DF8">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全国大学生花园设计建造竞赛</w:t>
            </w:r>
          </w:p>
        </w:tc>
      </w:tr>
      <w:tr w14:paraId="258C5FA7">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C14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7317C">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全国大学生物联网设计竞赛</w:t>
            </w:r>
          </w:p>
        </w:tc>
      </w:tr>
      <w:tr w14:paraId="470B1ABE">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AE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B035F">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全国大学生信息安全与对抗技术竞赛</w:t>
            </w:r>
          </w:p>
        </w:tc>
      </w:tr>
      <w:tr w14:paraId="4CEDE38E">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D97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8B211">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全国大学生测绘学科创新创业智能大赛</w:t>
            </w:r>
          </w:p>
        </w:tc>
      </w:tr>
      <w:tr w14:paraId="167F8D50">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A04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34C35">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全国大学生统计建模大赛</w:t>
            </w:r>
          </w:p>
        </w:tc>
      </w:tr>
      <w:tr w14:paraId="115C73F1">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858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A8D1D">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全国大学生能源经济学术创意大赛</w:t>
            </w:r>
          </w:p>
        </w:tc>
      </w:tr>
      <w:tr w14:paraId="24AE492C">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272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6DB08">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全国大学生基础医学创新研究暨实验设计论坛（大赛）</w:t>
            </w:r>
          </w:p>
        </w:tc>
      </w:tr>
      <w:tr w14:paraId="7F642E06">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619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C5035">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全国大学生数字媒体科技作品及创意竞赛</w:t>
            </w:r>
          </w:p>
        </w:tc>
      </w:tr>
      <w:tr w14:paraId="1C73C48B">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12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4FE32">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全国本科院校税收风险管控案例大赛</w:t>
            </w:r>
          </w:p>
        </w:tc>
      </w:tr>
      <w:tr w14:paraId="7A50A164">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40C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324D8">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全国企业模拟竞赛大赛</w:t>
            </w:r>
          </w:p>
        </w:tc>
      </w:tr>
      <w:tr w14:paraId="106B27C1">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0F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A6364">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全国高等院校数智化企业经营沙盘大赛</w:t>
            </w:r>
          </w:p>
        </w:tc>
      </w:tr>
      <w:tr w14:paraId="5CCDB5DC">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CB2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B7AEA">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全国数字建筑创新应用大赛</w:t>
            </w:r>
          </w:p>
        </w:tc>
      </w:tr>
      <w:tr w14:paraId="6DBB7EA0">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391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5AAF3">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全球校园人工智能算法精英大赛</w:t>
            </w:r>
          </w:p>
        </w:tc>
      </w:tr>
      <w:tr w14:paraId="40C6C3A2">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F55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B91BE">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国际大学生智能农业装备创新大赛</w:t>
            </w:r>
          </w:p>
        </w:tc>
      </w:tr>
      <w:tr w14:paraId="364D5D19">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787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2F07B">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“科云杯”全国大学生财会职业能力大赛</w:t>
            </w:r>
          </w:p>
        </w:tc>
      </w:tr>
      <w:tr w14:paraId="32F71577">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1C4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95320">
            <w:pPr>
              <w:widowControl/>
              <w:jc w:val="left"/>
              <w:textAlignment w:val="center"/>
              <w:rPr>
                <w:rFonts w:ascii="宋体" w:hAnsi="宋体" w:eastAsia="宋体" w:cs="宋体"/>
                <w:color w:val="000000"/>
                <w:sz w:val="24"/>
                <w:szCs w:val="24"/>
              </w:rPr>
            </w:pPr>
            <w:r>
              <w:rPr>
                <w:rStyle w:val="20"/>
                <w:rFonts w:hint="default"/>
                <w:lang w:bidi="ar"/>
              </w:rPr>
              <w:t>国际基因工程机器大赛（</w:t>
            </w:r>
            <w:r>
              <w:rPr>
                <w:rStyle w:val="21"/>
                <w:rFonts w:hint="default"/>
                <w:lang w:bidi="ar"/>
              </w:rPr>
              <w:t>iGEM）</w:t>
            </w:r>
          </w:p>
        </w:tc>
      </w:tr>
      <w:tr w14:paraId="593F8FFF">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EF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lang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6BC21">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全国海洋航行器设计与制作大赛</w:t>
            </w:r>
          </w:p>
        </w:tc>
      </w:tr>
    </w:tbl>
    <w:p w14:paraId="481037F5">
      <w:pPr>
        <w:pStyle w:val="13"/>
        <w:ind w:left="600" w:hanging="600" w:hangingChars="200"/>
        <w:rPr>
          <w:rFonts w:ascii="微软雅黑" w:hAnsi="微软雅黑" w:eastAsia="微软雅黑" w:cs="宋体"/>
          <w:color w:val="000000" w:themeColor="text1"/>
          <w:kern w:val="0"/>
          <w:sz w:val="30"/>
          <w:szCs w:val="30"/>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4622917"/>
    </w:sdtPr>
    <w:sdtContent>
      <w:p w14:paraId="0F8A871E">
        <w:pPr>
          <w:pStyle w:val="4"/>
          <w:jc w:val="center"/>
        </w:pPr>
        <w:r>
          <w:fldChar w:fldCharType="begin"/>
        </w:r>
        <w:r>
          <w:instrText xml:space="preserve">PAGE   \* MERGEFORMAT</w:instrText>
        </w:r>
        <w:r>
          <w:fldChar w:fldCharType="separate"/>
        </w:r>
        <w:r>
          <w:rPr>
            <w:lang w:val="zh-CN"/>
          </w:rPr>
          <w:t>1</w:t>
        </w:r>
        <w:r>
          <w:fldChar w:fldCharType="end"/>
        </w:r>
      </w:p>
    </w:sdtContent>
  </w:sdt>
  <w:p w14:paraId="6850A5DD">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F46B8C"/>
    <w:multiLevelType w:val="multilevel"/>
    <w:tmpl w:val="11F46B8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57EF2C12"/>
    <w:multiLevelType w:val="multilevel"/>
    <w:tmpl w:val="57EF2C1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JjZjI4YTA3NDY5M2NhZWI1ZjhiY2RjMDZiMWQ3NjMifQ=="/>
  </w:docVars>
  <w:rsids>
    <w:rsidRoot w:val="007439B6"/>
    <w:rsid w:val="0001030A"/>
    <w:rsid w:val="00045109"/>
    <w:rsid w:val="00053EC9"/>
    <w:rsid w:val="00065845"/>
    <w:rsid w:val="00065934"/>
    <w:rsid w:val="000666B6"/>
    <w:rsid w:val="000835CE"/>
    <w:rsid w:val="00097C27"/>
    <w:rsid w:val="000A0BAB"/>
    <w:rsid w:val="000A3698"/>
    <w:rsid w:val="000B7B91"/>
    <w:rsid w:val="000C1C6F"/>
    <w:rsid w:val="000D684D"/>
    <w:rsid w:val="000E0834"/>
    <w:rsid w:val="000F1BD2"/>
    <w:rsid w:val="000F2963"/>
    <w:rsid w:val="000F2DA0"/>
    <w:rsid w:val="0010793A"/>
    <w:rsid w:val="00107D1D"/>
    <w:rsid w:val="00112C3B"/>
    <w:rsid w:val="001246B3"/>
    <w:rsid w:val="00125AFF"/>
    <w:rsid w:val="00126D8E"/>
    <w:rsid w:val="00127B8F"/>
    <w:rsid w:val="00142D30"/>
    <w:rsid w:val="00145511"/>
    <w:rsid w:val="00147B1D"/>
    <w:rsid w:val="00174971"/>
    <w:rsid w:val="00177E91"/>
    <w:rsid w:val="00190290"/>
    <w:rsid w:val="001A10C2"/>
    <w:rsid w:val="001A76A1"/>
    <w:rsid w:val="001C06F8"/>
    <w:rsid w:val="001C135B"/>
    <w:rsid w:val="001C61F0"/>
    <w:rsid w:val="001E12EA"/>
    <w:rsid w:val="001F3E6A"/>
    <w:rsid w:val="00202671"/>
    <w:rsid w:val="00206747"/>
    <w:rsid w:val="00207197"/>
    <w:rsid w:val="00214BA8"/>
    <w:rsid w:val="0022258F"/>
    <w:rsid w:val="0023212B"/>
    <w:rsid w:val="00251414"/>
    <w:rsid w:val="00251448"/>
    <w:rsid w:val="002521A7"/>
    <w:rsid w:val="0026796E"/>
    <w:rsid w:val="0027621F"/>
    <w:rsid w:val="002869D7"/>
    <w:rsid w:val="00291423"/>
    <w:rsid w:val="0029229E"/>
    <w:rsid w:val="002A402F"/>
    <w:rsid w:val="002B2D52"/>
    <w:rsid w:val="002B65B6"/>
    <w:rsid w:val="002C5F25"/>
    <w:rsid w:val="002E1EDE"/>
    <w:rsid w:val="002E4CF1"/>
    <w:rsid w:val="002F29CB"/>
    <w:rsid w:val="002F5131"/>
    <w:rsid w:val="002F56C6"/>
    <w:rsid w:val="0031435F"/>
    <w:rsid w:val="00330940"/>
    <w:rsid w:val="003344C1"/>
    <w:rsid w:val="00336E01"/>
    <w:rsid w:val="0034502F"/>
    <w:rsid w:val="00350D8A"/>
    <w:rsid w:val="003560CF"/>
    <w:rsid w:val="00370AA7"/>
    <w:rsid w:val="00372222"/>
    <w:rsid w:val="00373464"/>
    <w:rsid w:val="003812BB"/>
    <w:rsid w:val="00383F9F"/>
    <w:rsid w:val="00384712"/>
    <w:rsid w:val="003A1B3B"/>
    <w:rsid w:val="003A591F"/>
    <w:rsid w:val="003B44A5"/>
    <w:rsid w:val="003C62B4"/>
    <w:rsid w:val="003D3F05"/>
    <w:rsid w:val="003D552D"/>
    <w:rsid w:val="003D795C"/>
    <w:rsid w:val="004006D1"/>
    <w:rsid w:val="00404C6C"/>
    <w:rsid w:val="004217F2"/>
    <w:rsid w:val="00436398"/>
    <w:rsid w:val="0044151C"/>
    <w:rsid w:val="004502FF"/>
    <w:rsid w:val="00471E94"/>
    <w:rsid w:val="00472A0E"/>
    <w:rsid w:val="00473917"/>
    <w:rsid w:val="004747C4"/>
    <w:rsid w:val="004818DE"/>
    <w:rsid w:val="0048561D"/>
    <w:rsid w:val="00496DB1"/>
    <w:rsid w:val="004A14A5"/>
    <w:rsid w:val="004A56A0"/>
    <w:rsid w:val="004A5CED"/>
    <w:rsid w:val="004A7B41"/>
    <w:rsid w:val="004B2F6A"/>
    <w:rsid w:val="004C0674"/>
    <w:rsid w:val="004C1784"/>
    <w:rsid w:val="004D0D5E"/>
    <w:rsid w:val="004D6FF7"/>
    <w:rsid w:val="004D7DAF"/>
    <w:rsid w:val="004E11A8"/>
    <w:rsid w:val="004E24F8"/>
    <w:rsid w:val="004F1B93"/>
    <w:rsid w:val="004F7123"/>
    <w:rsid w:val="00503F26"/>
    <w:rsid w:val="00504490"/>
    <w:rsid w:val="005311BC"/>
    <w:rsid w:val="005318E1"/>
    <w:rsid w:val="00542EF6"/>
    <w:rsid w:val="005448DF"/>
    <w:rsid w:val="00562232"/>
    <w:rsid w:val="00571A61"/>
    <w:rsid w:val="0057575E"/>
    <w:rsid w:val="00577642"/>
    <w:rsid w:val="005810E7"/>
    <w:rsid w:val="00581106"/>
    <w:rsid w:val="00585264"/>
    <w:rsid w:val="00592B8F"/>
    <w:rsid w:val="005A3B0B"/>
    <w:rsid w:val="005A7F41"/>
    <w:rsid w:val="005B4CC8"/>
    <w:rsid w:val="005C5669"/>
    <w:rsid w:val="005D1D70"/>
    <w:rsid w:val="005D7F7A"/>
    <w:rsid w:val="005E027C"/>
    <w:rsid w:val="005E39F4"/>
    <w:rsid w:val="005F31EF"/>
    <w:rsid w:val="00601889"/>
    <w:rsid w:val="0060356E"/>
    <w:rsid w:val="00605F67"/>
    <w:rsid w:val="00606584"/>
    <w:rsid w:val="00607890"/>
    <w:rsid w:val="00613901"/>
    <w:rsid w:val="006240B7"/>
    <w:rsid w:val="00624CCB"/>
    <w:rsid w:val="00633482"/>
    <w:rsid w:val="00662398"/>
    <w:rsid w:val="00682AB1"/>
    <w:rsid w:val="00687B4F"/>
    <w:rsid w:val="00694037"/>
    <w:rsid w:val="00694C31"/>
    <w:rsid w:val="00696E05"/>
    <w:rsid w:val="006A4035"/>
    <w:rsid w:val="006A40AB"/>
    <w:rsid w:val="006D63DB"/>
    <w:rsid w:val="006E154B"/>
    <w:rsid w:val="006F0812"/>
    <w:rsid w:val="007034F8"/>
    <w:rsid w:val="00714B94"/>
    <w:rsid w:val="00721CF2"/>
    <w:rsid w:val="007302D7"/>
    <w:rsid w:val="00733557"/>
    <w:rsid w:val="00742806"/>
    <w:rsid w:val="007439B6"/>
    <w:rsid w:val="007621E3"/>
    <w:rsid w:val="0076405B"/>
    <w:rsid w:val="00767AB8"/>
    <w:rsid w:val="00771EC8"/>
    <w:rsid w:val="00774E7B"/>
    <w:rsid w:val="007856AE"/>
    <w:rsid w:val="007936B9"/>
    <w:rsid w:val="007A469F"/>
    <w:rsid w:val="007A4BCA"/>
    <w:rsid w:val="007B1114"/>
    <w:rsid w:val="007B2424"/>
    <w:rsid w:val="007B3558"/>
    <w:rsid w:val="007B4CB6"/>
    <w:rsid w:val="007B4FC6"/>
    <w:rsid w:val="007D0161"/>
    <w:rsid w:val="007D6BF5"/>
    <w:rsid w:val="007E4016"/>
    <w:rsid w:val="007E7C81"/>
    <w:rsid w:val="007F6B3C"/>
    <w:rsid w:val="007F6B79"/>
    <w:rsid w:val="007F716D"/>
    <w:rsid w:val="00800050"/>
    <w:rsid w:val="00832631"/>
    <w:rsid w:val="008378B6"/>
    <w:rsid w:val="0084287A"/>
    <w:rsid w:val="008446EC"/>
    <w:rsid w:val="00867888"/>
    <w:rsid w:val="0087634B"/>
    <w:rsid w:val="00890178"/>
    <w:rsid w:val="008932A8"/>
    <w:rsid w:val="008D09BB"/>
    <w:rsid w:val="008D6F39"/>
    <w:rsid w:val="008D6FA6"/>
    <w:rsid w:val="008D7009"/>
    <w:rsid w:val="0092540E"/>
    <w:rsid w:val="009408A6"/>
    <w:rsid w:val="009452EE"/>
    <w:rsid w:val="00957239"/>
    <w:rsid w:val="009653D0"/>
    <w:rsid w:val="0098664F"/>
    <w:rsid w:val="00991049"/>
    <w:rsid w:val="00994945"/>
    <w:rsid w:val="00995FBE"/>
    <w:rsid w:val="009970ED"/>
    <w:rsid w:val="009A2FBB"/>
    <w:rsid w:val="009A371F"/>
    <w:rsid w:val="009B7BE6"/>
    <w:rsid w:val="009C578C"/>
    <w:rsid w:val="009E0A60"/>
    <w:rsid w:val="00A119CC"/>
    <w:rsid w:val="00A13381"/>
    <w:rsid w:val="00A32CBC"/>
    <w:rsid w:val="00A61BBD"/>
    <w:rsid w:val="00A845E8"/>
    <w:rsid w:val="00A85BAD"/>
    <w:rsid w:val="00A85D48"/>
    <w:rsid w:val="00A97949"/>
    <w:rsid w:val="00AB27F5"/>
    <w:rsid w:val="00AB5DEF"/>
    <w:rsid w:val="00AB750E"/>
    <w:rsid w:val="00AD71F8"/>
    <w:rsid w:val="00AD7844"/>
    <w:rsid w:val="00AE7D35"/>
    <w:rsid w:val="00AF282C"/>
    <w:rsid w:val="00AF79C0"/>
    <w:rsid w:val="00B0434E"/>
    <w:rsid w:val="00B0569F"/>
    <w:rsid w:val="00B10C03"/>
    <w:rsid w:val="00B25E92"/>
    <w:rsid w:val="00B358B4"/>
    <w:rsid w:val="00B52F75"/>
    <w:rsid w:val="00B66DB9"/>
    <w:rsid w:val="00B70A1D"/>
    <w:rsid w:val="00B92A61"/>
    <w:rsid w:val="00BA1C00"/>
    <w:rsid w:val="00BA46D2"/>
    <w:rsid w:val="00BB3F59"/>
    <w:rsid w:val="00BB62EB"/>
    <w:rsid w:val="00BC22BC"/>
    <w:rsid w:val="00BC6279"/>
    <w:rsid w:val="00BF0AB4"/>
    <w:rsid w:val="00BF7C44"/>
    <w:rsid w:val="00C12711"/>
    <w:rsid w:val="00C2382F"/>
    <w:rsid w:val="00C25A2C"/>
    <w:rsid w:val="00C25E75"/>
    <w:rsid w:val="00C33C11"/>
    <w:rsid w:val="00C46346"/>
    <w:rsid w:val="00C64268"/>
    <w:rsid w:val="00C64A4B"/>
    <w:rsid w:val="00C653C0"/>
    <w:rsid w:val="00C745A3"/>
    <w:rsid w:val="00C92FEC"/>
    <w:rsid w:val="00C95164"/>
    <w:rsid w:val="00CB6A7B"/>
    <w:rsid w:val="00CC2643"/>
    <w:rsid w:val="00CF0C66"/>
    <w:rsid w:val="00D00185"/>
    <w:rsid w:val="00D00F99"/>
    <w:rsid w:val="00D035A3"/>
    <w:rsid w:val="00D10630"/>
    <w:rsid w:val="00D1212A"/>
    <w:rsid w:val="00D15019"/>
    <w:rsid w:val="00D15DED"/>
    <w:rsid w:val="00D37A23"/>
    <w:rsid w:val="00D4074C"/>
    <w:rsid w:val="00D419E9"/>
    <w:rsid w:val="00D41DB0"/>
    <w:rsid w:val="00D4562C"/>
    <w:rsid w:val="00D47C56"/>
    <w:rsid w:val="00D635C5"/>
    <w:rsid w:val="00D63C8B"/>
    <w:rsid w:val="00D66D5E"/>
    <w:rsid w:val="00D73EC1"/>
    <w:rsid w:val="00D825A7"/>
    <w:rsid w:val="00D830C1"/>
    <w:rsid w:val="00D8637C"/>
    <w:rsid w:val="00D926AE"/>
    <w:rsid w:val="00D93310"/>
    <w:rsid w:val="00D94BFF"/>
    <w:rsid w:val="00DC37A8"/>
    <w:rsid w:val="00DC709D"/>
    <w:rsid w:val="00DE1E31"/>
    <w:rsid w:val="00DE67D3"/>
    <w:rsid w:val="00DE692C"/>
    <w:rsid w:val="00DF2CBC"/>
    <w:rsid w:val="00E04873"/>
    <w:rsid w:val="00E049A4"/>
    <w:rsid w:val="00E111E1"/>
    <w:rsid w:val="00E117E9"/>
    <w:rsid w:val="00E128FB"/>
    <w:rsid w:val="00E17748"/>
    <w:rsid w:val="00E17EEE"/>
    <w:rsid w:val="00E202E3"/>
    <w:rsid w:val="00E2317E"/>
    <w:rsid w:val="00E42C3A"/>
    <w:rsid w:val="00E514C4"/>
    <w:rsid w:val="00E76026"/>
    <w:rsid w:val="00E848E8"/>
    <w:rsid w:val="00E87FEB"/>
    <w:rsid w:val="00EA159B"/>
    <w:rsid w:val="00EB47DC"/>
    <w:rsid w:val="00EB6245"/>
    <w:rsid w:val="00ED3A2E"/>
    <w:rsid w:val="00EE5A88"/>
    <w:rsid w:val="00EF07DF"/>
    <w:rsid w:val="00F155EC"/>
    <w:rsid w:val="00F15CAD"/>
    <w:rsid w:val="00F268B7"/>
    <w:rsid w:val="00F37D03"/>
    <w:rsid w:val="00F45BDB"/>
    <w:rsid w:val="00F63694"/>
    <w:rsid w:val="00F71AA1"/>
    <w:rsid w:val="00F72BAD"/>
    <w:rsid w:val="00F7413B"/>
    <w:rsid w:val="00F76E24"/>
    <w:rsid w:val="00F90A19"/>
    <w:rsid w:val="00F96CD4"/>
    <w:rsid w:val="00FB7ED8"/>
    <w:rsid w:val="00FC6D99"/>
    <w:rsid w:val="00FD422A"/>
    <w:rsid w:val="00FE0E4A"/>
    <w:rsid w:val="00FE4335"/>
    <w:rsid w:val="00FE46BA"/>
    <w:rsid w:val="010333FC"/>
    <w:rsid w:val="015E034F"/>
    <w:rsid w:val="01786B87"/>
    <w:rsid w:val="01DD1E9F"/>
    <w:rsid w:val="02357C9A"/>
    <w:rsid w:val="025B33AD"/>
    <w:rsid w:val="02CB619B"/>
    <w:rsid w:val="03091E12"/>
    <w:rsid w:val="03546AFE"/>
    <w:rsid w:val="03E401B1"/>
    <w:rsid w:val="047F2D99"/>
    <w:rsid w:val="04BF1B6A"/>
    <w:rsid w:val="056F68AB"/>
    <w:rsid w:val="05E6720A"/>
    <w:rsid w:val="06102881"/>
    <w:rsid w:val="06BB14BA"/>
    <w:rsid w:val="08180C20"/>
    <w:rsid w:val="0869448C"/>
    <w:rsid w:val="09407AAC"/>
    <w:rsid w:val="097A7FD3"/>
    <w:rsid w:val="0A9E7CF1"/>
    <w:rsid w:val="0AB6351E"/>
    <w:rsid w:val="0C656D19"/>
    <w:rsid w:val="0CBE2B31"/>
    <w:rsid w:val="0CFF716D"/>
    <w:rsid w:val="0D672279"/>
    <w:rsid w:val="0F4B6FC2"/>
    <w:rsid w:val="0F53554E"/>
    <w:rsid w:val="0FB00693"/>
    <w:rsid w:val="10156CA8"/>
    <w:rsid w:val="1025513D"/>
    <w:rsid w:val="10A36062"/>
    <w:rsid w:val="10BB33AB"/>
    <w:rsid w:val="11851C0B"/>
    <w:rsid w:val="1185421A"/>
    <w:rsid w:val="11976CE1"/>
    <w:rsid w:val="11D24E50"/>
    <w:rsid w:val="11E93F48"/>
    <w:rsid w:val="120E1C01"/>
    <w:rsid w:val="12B46304"/>
    <w:rsid w:val="140B2E3D"/>
    <w:rsid w:val="1441006B"/>
    <w:rsid w:val="14587163"/>
    <w:rsid w:val="147B4CE2"/>
    <w:rsid w:val="14BF5434"/>
    <w:rsid w:val="16816E45"/>
    <w:rsid w:val="175F6202"/>
    <w:rsid w:val="17EC6540"/>
    <w:rsid w:val="19732BF7"/>
    <w:rsid w:val="198B3370"/>
    <w:rsid w:val="19946BB7"/>
    <w:rsid w:val="19F871B1"/>
    <w:rsid w:val="1A650BC0"/>
    <w:rsid w:val="1ACD08AB"/>
    <w:rsid w:val="1B0B4F2F"/>
    <w:rsid w:val="1B18453A"/>
    <w:rsid w:val="1D9C6312"/>
    <w:rsid w:val="1E0C5A29"/>
    <w:rsid w:val="1E29389F"/>
    <w:rsid w:val="1E36240D"/>
    <w:rsid w:val="1E786224"/>
    <w:rsid w:val="1E7E5679"/>
    <w:rsid w:val="1F181160"/>
    <w:rsid w:val="1F6045A9"/>
    <w:rsid w:val="1FAD0A59"/>
    <w:rsid w:val="207C39A1"/>
    <w:rsid w:val="21B04A82"/>
    <w:rsid w:val="22CA3D62"/>
    <w:rsid w:val="231828DF"/>
    <w:rsid w:val="239039D8"/>
    <w:rsid w:val="24BB7A20"/>
    <w:rsid w:val="24DF306E"/>
    <w:rsid w:val="25854260"/>
    <w:rsid w:val="25CB3C39"/>
    <w:rsid w:val="267F67D1"/>
    <w:rsid w:val="26932ED3"/>
    <w:rsid w:val="27884D52"/>
    <w:rsid w:val="28B766F6"/>
    <w:rsid w:val="2AB9304F"/>
    <w:rsid w:val="2ACF254B"/>
    <w:rsid w:val="2B58664B"/>
    <w:rsid w:val="2D413992"/>
    <w:rsid w:val="2DDE035E"/>
    <w:rsid w:val="2F5B602D"/>
    <w:rsid w:val="2FB3636D"/>
    <w:rsid w:val="2FF448DA"/>
    <w:rsid w:val="313E7A34"/>
    <w:rsid w:val="313F38EF"/>
    <w:rsid w:val="3192385D"/>
    <w:rsid w:val="319E48F7"/>
    <w:rsid w:val="32056724"/>
    <w:rsid w:val="32E4633A"/>
    <w:rsid w:val="3378374A"/>
    <w:rsid w:val="337F6063"/>
    <w:rsid w:val="33EF1320"/>
    <w:rsid w:val="346B6956"/>
    <w:rsid w:val="34BD743F"/>
    <w:rsid w:val="380E3C7D"/>
    <w:rsid w:val="38714CA0"/>
    <w:rsid w:val="389A4783"/>
    <w:rsid w:val="38C20ECB"/>
    <w:rsid w:val="38C44830"/>
    <w:rsid w:val="397A380A"/>
    <w:rsid w:val="3AE92523"/>
    <w:rsid w:val="3C553E04"/>
    <w:rsid w:val="3D934BE4"/>
    <w:rsid w:val="3DA36357"/>
    <w:rsid w:val="3DFF04CC"/>
    <w:rsid w:val="3E4B4B4B"/>
    <w:rsid w:val="3E4C1CB5"/>
    <w:rsid w:val="3E9F2F04"/>
    <w:rsid w:val="40356427"/>
    <w:rsid w:val="41624598"/>
    <w:rsid w:val="416A65A4"/>
    <w:rsid w:val="430D71E7"/>
    <w:rsid w:val="434D41DC"/>
    <w:rsid w:val="43B4696F"/>
    <w:rsid w:val="45AD6A5F"/>
    <w:rsid w:val="45F2321E"/>
    <w:rsid w:val="46712183"/>
    <w:rsid w:val="468B3D48"/>
    <w:rsid w:val="46A75BA4"/>
    <w:rsid w:val="47582867"/>
    <w:rsid w:val="4807618A"/>
    <w:rsid w:val="484D2C26"/>
    <w:rsid w:val="49225514"/>
    <w:rsid w:val="49431BB4"/>
    <w:rsid w:val="495721EA"/>
    <w:rsid w:val="49623A57"/>
    <w:rsid w:val="499C13CE"/>
    <w:rsid w:val="49D96AB6"/>
    <w:rsid w:val="4B100E76"/>
    <w:rsid w:val="4C9342C1"/>
    <w:rsid w:val="4CB410EF"/>
    <w:rsid w:val="4EA450FF"/>
    <w:rsid w:val="4EDF237F"/>
    <w:rsid w:val="4EE60779"/>
    <w:rsid w:val="4F053468"/>
    <w:rsid w:val="4F3D590F"/>
    <w:rsid w:val="4F3E558F"/>
    <w:rsid w:val="4FF91C1B"/>
    <w:rsid w:val="50AA034B"/>
    <w:rsid w:val="50D47596"/>
    <w:rsid w:val="50EE62F3"/>
    <w:rsid w:val="514968E8"/>
    <w:rsid w:val="516B0122"/>
    <w:rsid w:val="516D758E"/>
    <w:rsid w:val="51B573C7"/>
    <w:rsid w:val="51D10862"/>
    <w:rsid w:val="51D36BC8"/>
    <w:rsid w:val="520774F7"/>
    <w:rsid w:val="532A5B93"/>
    <w:rsid w:val="53982AFD"/>
    <w:rsid w:val="53BD312F"/>
    <w:rsid w:val="549C03CB"/>
    <w:rsid w:val="555250C2"/>
    <w:rsid w:val="56D93944"/>
    <w:rsid w:val="57236B81"/>
    <w:rsid w:val="57F76277"/>
    <w:rsid w:val="58181154"/>
    <w:rsid w:val="588B4E9B"/>
    <w:rsid w:val="5971629E"/>
    <w:rsid w:val="59853324"/>
    <w:rsid w:val="5B0C6865"/>
    <w:rsid w:val="5BB81F44"/>
    <w:rsid w:val="5D0001C6"/>
    <w:rsid w:val="5D8C4E0A"/>
    <w:rsid w:val="5DCB1A56"/>
    <w:rsid w:val="5E323B4E"/>
    <w:rsid w:val="5E873E9A"/>
    <w:rsid w:val="604501B0"/>
    <w:rsid w:val="60AC408B"/>
    <w:rsid w:val="60BA67A8"/>
    <w:rsid w:val="61096DE8"/>
    <w:rsid w:val="614B7400"/>
    <w:rsid w:val="61B01959"/>
    <w:rsid w:val="62A831EE"/>
    <w:rsid w:val="62AA45FB"/>
    <w:rsid w:val="637A5D7B"/>
    <w:rsid w:val="63BD69FA"/>
    <w:rsid w:val="63DA2CBD"/>
    <w:rsid w:val="6531690D"/>
    <w:rsid w:val="65382068"/>
    <w:rsid w:val="66D87988"/>
    <w:rsid w:val="676C6E71"/>
    <w:rsid w:val="68863414"/>
    <w:rsid w:val="69682BA2"/>
    <w:rsid w:val="696E6382"/>
    <w:rsid w:val="69F7010A"/>
    <w:rsid w:val="6AEC1FED"/>
    <w:rsid w:val="6C1C0317"/>
    <w:rsid w:val="6C376EFF"/>
    <w:rsid w:val="6CAD5413"/>
    <w:rsid w:val="6CE152ED"/>
    <w:rsid w:val="6D7952F5"/>
    <w:rsid w:val="6DE3622C"/>
    <w:rsid w:val="6EEB3FD1"/>
    <w:rsid w:val="6EF07F7D"/>
    <w:rsid w:val="6FF91DD8"/>
    <w:rsid w:val="704965F3"/>
    <w:rsid w:val="716D5171"/>
    <w:rsid w:val="72E5317D"/>
    <w:rsid w:val="731A2AB7"/>
    <w:rsid w:val="73BA21C4"/>
    <w:rsid w:val="73E57241"/>
    <w:rsid w:val="74005C1F"/>
    <w:rsid w:val="74CF1C9F"/>
    <w:rsid w:val="75244A6A"/>
    <w:rsid w:val="760065B4"/>
    <w:rsid w:val="7763329E"/>
    <w:rsid w:val="7812701B"/>
    <w:rsid w:val="790A14F7"/>
    <w:rsid w:val="795628C4"/>
    <w:rsid w:val="797B05EF"/>
    <w:rsid w:val="798C63B1"/>
    <w:rsid w:val="79B71868"/>
    <w:rsid w:val="7A0F3269"/>
    <w:rsid w:val="7B5B428C"/>
    <w:rsid w:val="7B631C57"/>
    <w:rsid w:val="7B9B6CD9"/>
    <w:rsid w:val="7BFC781D"/>
    <w:rsid w:val="7C6F4E5D"/>
    <w:rsid w:val="7C894CF1"/>
    <w:rsid w:val="7CDC65D9"/>
    <w:rsid w:val="7D6B2EAC"/>
    <w:rsid w:val="7E025162"/>
    <w:rsid w:val="7E157006"/>
    <w:rsid w:val="7E1C41A7"/>
    <w:rsid w:val="7E2A628E"/>
    <w:rsid w:val="7E5F22E5"/>
    <w:rsid w:val="7E652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annotation subject"/>
    <w:basedOn w:val="2"/>
    <w:next w:val="2"/>
    <w:link w:val="16"/>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semiHidden/>
    <w:unhideWhenUsed/>
    <w:qFormat/>
    <w:uiPriority w:val="99"/>
    <w:rPr>
      <w:sz w:val="21"/>
      <w:szCs w:val="21"/>
    </w:rPr>
  </w:style>
  <w:style w:type="paragraph" w:styleId="1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4">
    <w:name w:val="批注框文本 字符"/>
    <w:basedOn w:val="11"/>
    <w:link w:val="3"/>
    <w:semiHidden/>
    <w:qFormat/>
    <w:uiPriority w:val="99"/>
    <w:rPr>
      <w:sz w:val="18"/>
      <w:szCs w:val="18"/>
    </w:rPr>
  </w:style>
  <w:style w:type="character" w:customStyle="1" w:styleId="15">
    <w:name w:val="批注文字 字符"/>
    <w:basedOn w:val="11"/>
    <w:link w:val="2"/>
    <w:semiHidden/>
    <w:qFormat/>
    <w:uiPriority w:val="99"/>
  </w:style>
  <w:style w:type="character" w:customStyle="1" w:styleId="16">
    <w:name w:val="批注主题 字符"/>
    <w:basedOn w:val="15"/>
    <w:link w:val="8"/>
    <w:semiHidden/>
    <w:qFormat/>
    <w:uiPriority w:val="99"/>
    <w:rPr>
      <w:b/>
      <w:bCs/>
    </w:rPr>
  </w:style>
  <w:style w:type="character" w:customStyle="1" w:styleId="17">
    <w:name w:val="页眉 字符"/>
    <w:basedOn w:val="11"/>
    <w:link w:val="5"/>
    <w:qFormat/>
    <w:uiPriority w:val="99"/>
    <w:rPr>
      <w:sz w:val="18"/>
      <w:szCs w:val="18"/>
    </w:rPr>
  </w:style>
  <w:style w:type="character" w:customStyle="1" w:styleId="18">
    <w:name w:val="页脚 字符"/>
    <w:basedOn w:val="11"/>
    <w:link w:val="4"/>
    <w:qFormat/>
    <w:uiPriority w:val="99"/>
    <w:rPr>
      <w:sz w:val="18"/>
      <w:szCs w:val="18"/>
    </w:rPr>
  </w:style>
  <w:style w:type="paragraph" w:styleId="19">
    <w:name w:val="List Paragraph"/>
    <w:basedOn w:val="1"/>
    <w:qFormat/>
    <w:uiPriority w:val="99"/>
    <w:pPr>
      <w:ind w:firstLine="420" w:firstLineChars="200"/>
    </w:pPr>
  </w:style>
  <w:style w:type="character" w:customStyle="1" w:styleId="20">
    <w:name w:val="font41"/>
    <w:basedOn w:val="11"/>
    <w:qFormat/>
    <w:uiPriority w:val="0"/>
    <w:rPr>
      <w:rFonts w:hint="eastAsia" w:ascii="宋体" w:hAnsi="宋体" w:eastAsia="宋体" w:cs="宋体"/>
      <w:color w:val="000000"/>
      <w:sz w:val="24"/>
      <w:szCs w:val="24"/>
      <w:u w:val="none"/>
    </w:rPr>
  </w:style>
  <w:style w:type="character" w:customStyle="1" w:styleId="21">
    <w:name w:val="font7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11178-28B5-4C22-AD43-269360B4F9D4}">
  <ds:schemaRefs/>
</ds:datastoreItem>
</file>

<file path=docProps/app.xml><?xml version="1.0" encoding="utf-8"?>
<Properties xmlns="http://schemas.openxmlformats.org/officeDocument/2006/extended-properties" xmlns:vt="http://schemas.openxmlformats.org/officeDocument/2006/docPropsVTypes">
  <Template>Normal.dotm</Template>
  <Company>scce</Company>
  <Pages>11</Pages>
  <Words>2516</Words>
  <Characters>2636</Characters>
  <Lines>42</Lines>
  <Paragraphs>11</Paragraphs>
  <TotalTime>3</TotalTime>
  <ScaleCrop>false</ScaleCrop>
  <LinksUpToDate>false</LinksUpToDate>
  <CharactersWithSpaces>2642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2025-07-10T06:54:00Z</dcterms:created>
  <dc:creator>郑浩</dc:creator>
  <cp:lastModifiedBy>李安英</cp:lastModifiedBy>
  <cp:lastPrinted>2026-09-08T00:26:02Z</cp:lastPrinted>
  <dcterms:modified xsi:type="dcterms:W3CDTF">2026-09-08T02:02:16Z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F9E34C0337264B3F843F33DA066555B2_13</vt:lpwstr>
  </property>
  <property fmtid="{D5CDD505-2E9C-101B-9397-08002B2CF9AE}" pid="4" name="KSOTemplateDocerSaveRecord">
    <vt:lpwstr>eyJoZGlkIjoiZDJjZjI4YTA3NDY5M2NhZWI1ZjhiY2RjMDZiMWQ3NjMiLCJ1c2VySWQiOiIxNzQ3ODQzMTAxIn0=</vt:lpwstr>
  </property>
</Properties>
</file>